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5BDF2" w14:textId="77777777" w:rsidR="009B73D1" w:rsidRDefault="00D87CD0">
      <w:pPr>
        <w:keepLines/>
        <w:tabs>
          <w:tab w:val="left" w:pos="567"/>
        </w:tabs>
        <w:snapToGrid w:val="0"/>
        <w:spacing w:after="0"/>
        <w:rPr>
          <w:rFonts w:ascii="Arial" w:eastAsia="MS Mincho" w:hAnsi="Arial" w:cs="Arial"/>
          <w:b/>
          <w:sz w:val="28"/>
          <w:szCs w:val="28"/>
        </w:rPr>
      </w:pPr>
      <w:r>
        <w:rPr>
          <w:rFonts w:ascii="Arial" w:hAnsi="Arial" w:cs="Arial"/>
          <w:b/>
          <w:sz w:val="28"/>
          <w:szCs w:val="28"/>
        </w:rPr>
        <w:t>3GPP TSG RAN Meeting #105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Pr>
          <w:rFonts w:ascii="Arial" w:hAnsi="Arial" w:cs="Arial"/>
          <w:b/>
          <w:sz w:val="28"/>
          <w:szCs w:val="28"/>
        </w:rPr>
        <w:t>RP-241835</w:t>
      </w:r>
    </w:p>
    <w:p w14:paraId="7794D882" w14:textId="77777777" w:rsidR="009B73D1" w:rsidRDefault="00D87CD0">
      <w:pPr>
        <w:keepLines/>
        <w:tabs>
          <w:tab w:val="left" w:pos="567"/>
        </w:tabs>
        <w:rPr>
          <w:rFonts w:ascii="Arial" w:hAnsi="Arial" w:cs="Arial"/>
          <w:b/>
          <w:sz w:val="28"/>
          <w:szCs w:val="28"/>
        </w:rPr>
      </w:pPr>
      <w:r>
        <w:rPr>
          <w:rFonts w:ascii="Arial" w:hAnsi="Arial" w:cs="Arial"/>
          <w:b/>
          <w:sz w:val="28"/>
          <w:szCs w:val="28"/>
        </w:rPr>
        <w:t>Melbourne, Australia, September 9-12, 2024</w:t>
      </w:r>
    </w:p>
    <w:p w14:paraId="2442ED23" w14:textId="77777777" w:rsidR="009B73D1" w:rsidRDefault="009B73D1">
      <w:pPr>
        <w:pStyle w:val="af"/>
        <w:spacing w:after="120"/>
        <w:rPr>
          <w:rFonts w:ascii="Times New Roman" w:hAnsi="Times New Roman"/>
          <w:bCs/>
          <w:sz w:val="22"/>
          <w:szCs w:val="22"/>
          <w:lang w:eastAsia="ja-JP"/>
        </w:rPr>
      </w:pPr>
    </w:p>
    <w:p w14:paraId="36901F92" w14:textId="77777777" w:rsidR="009B73D1" w:rsidRDefault="00D87CD0">
      <w:pPr>
        <w:pStyle w:val="af"/>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14:paraId="5218054C" w14:textId="77777777" w:rsidR="009B73D1" w:rsidRDefault="00D87CD0">
      <w:pPr>
        <w:pStyle w:val="af"/>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Discussion on Rel-19 ISAC channel model </w:t>
      </w:r>
    </w:p>
    <w:p w14:paraId="7E90059A" w14:textId="77777777" w:rsidR="009B73D1" w:rsidRDefault="00D87CD0">
      <w:pPr>
        <w:pStyle w:val="af"/>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9.2.3</w:t>
      </w:r>
    </w:p>
    <w:p w14:paraId="7633F2B5" w14:textId="77777777" w:rsidR="009B73D1" w:rsidRDefault="00D87CD0">
      <w:pPr>
        <w:pStyle w:val="af"/>
        <w:tabs>
          <w:tab w:val="left" w:pos="1800"/>
        </w:tabs>
        <w:spacing w:after="120"/>
        <w:jc w:val="both"/>
        <w:rPr>
          <w:rFonts w:ascii="Times New Roman" w:eastAsia="宋体"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宋体" w:hAnsi="Times New Roman"/>
          <w:sz w:val="22"/>
          <w:szCs w:val="22"/>
          <w:lang w:eastAsia="zh-CN"/>
        </w:rPr>
        <w:t>n and Decision</w:t>
      </w:r>
    </w:p>
    <w:p w14:paraId="41F2FD12" w14:textId="77777777" w:rsidR="009B73D1" w:rsidRDefault="009B73D1">
      <w:pPr>
        <w:pBdr>
          <w:bottom w:val="single" w:sz="4" w:space="1" w:color="auto"/>
        </w:pBdr>
        <w:tabs>
          <w:tab w:val="left" w:pos="2552"/>
        </w:tabs>
        <w:rPr>
          <w:rFonts w:eastAsia="宋体"/>
          <w:lang w:eastAsia="zh-CN"/>
        </w:rPr>
      </w:pPr>
      <w:bookmarkStart w:id="0" w:name="DocumentFor"/>
      <w:bookmarkStart w:id="1" w:name="Source"/>
      <w:bookmarkEnd w:id="0"/>
      <w:bookmarkEnd w:id="1"/>
    </w:p>
    <w:p w14:paraId="21E363FF" w14:textId="77777777" w:rsidR="009B73D1" w:rsidRDefault="00D87CD0">
      <w:pPr>
        <w:pStyle w:val="1"/>
        <w:rPr>
          <w:rFonts w:ascii="Times New Roman" w:hAnsi="Times New Roman" w:cs="Times New Roman"/>
        </w:rPr>
      </w:pPr>
      <w:r>
        <w:rPr>
          <w:rFonts w:ascii="Times New Roman" w:hAnsi="Times New Roman" w:cs="Times New Roman"/>
        </w:rPr>
        <w:t>Introduction</w:t>
      </w:r>
    </w:p>
    <w:p w14:paraId="2B7FF9EA" w14:textId="42C07D4F" w:rsidR="009B73D1" w:rsidRDefault="00D87CD0">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this document, we </w:t>
      </w:r>
      <w:r>
        <w:rPr>
          <w:rFonts w:eastAsiaTheme="minorEastAsia"/>
          <w:sz w:val="22"/>
          <w:szCs w:val="22"/>
          <w:lang w:eastAsia="zh-CN"/>
        </w:rPr>
        <w:t>provide</w:t>
      </w:r>
      <w:r>
        <w:rPr>
          <w:rFonts w:eastAsiaTheme="minorEastAsia"/>
          <w:sz w:val="22"/>
          <w:szCs w:val="22"/>
          <w:lang w:eastAsia="zh-CN"/>
        </w:rPr>
        <w:t xml:space="preserve"> our views on t</w:t>
      </w:r>
      <w:r>
        <w:rPr>
          <w:rFonts w:eastAsiaTheme="minorEastAsia"/>
          <w:sz w:val="22"/>
          <w:szCs w:val="22"/>
          <w:lang w:eastAsia="zh-CN"/>
        </w:rPr>
        <w:t xml:space="preserve">he check-point in SID </w:t>
      </w:r>
      <w:r>
        <w:rPr>
          <w:rFonts w:eastAsiaTheme="minorEastAsia"/>
          <w:sz w:val="22"/>
          <w:szCs w:val="22"/>
          <w:lang w:eastAsia="zh-CN"/>
        </w:rPr>
        <w:fldChar w:fldCharType="begin"/>
      </w:r>
      <w:r>
        <w:rPr>
          <w:rFonts w:eastAsiaTheme="minorEastAsia"/>
          <w:sz w:val="22"/>
          <w:szCs w:val="22"/>
          <w:lang w:eastAsia="zh-CN"/>
        </w:rPr>
        <w:instrText xml:space="preserve"> REF _Ref318420923 \r \h </w:instrText>
      </w:r>
      <w:r>
        <w:rPr>
          <w:rFonts w:eastAsiaTheme="minorEastAsia"/>
          <w:sz w:val="22"/>
          <w:szCs w:val="22"/>
          <w:lang w:eastAsia="zh-CN"/>
        </w:rPr>
      </w:r>
      <w:r>
        <w:rPr>
          <w:rFonts w:eastAsiaTheme="minorEastAsia"/>
          <w:sz w:val="22"/>
          <w:szCs w:val="22"/>
          <w:lang w:eastAsia="zh-CN"/>
        </w:rPr>
        <w:fldChar w:fldCharType="separate"/>
      </w:r>
      <w:r>
        <w:rPr>
          <w:rFonts w:eastAsiaTheme="minorEastAsia"/>
          <w:sz w:val="22"/>
          <w:szCs w:val="22"/>
          <w:lang w:eastAsia="zh-CN"/>
        </w:rPr>
        <w:t>[1]</w:t>
      </w:r>
      <w:r>
        <w:rPr>
          <w:rFonts w:eastAsiaTheme="minorEastAsia"/>
          <w:sz w:val="22"/>
          <w:szCs w:val="22"/>
          <w:lang w:eastAsia="zh-CN"/>
        </w:rPr>
        <w:fldChar w:fldCharType="end"/>
      </w:r>
      <w:r>
        <w:rPr>
          <w:rFonts w:eastAsiaTheme="minorEastAsia"/>
          <w:sz w:val="22"/>
          <w:szCs w:val="22"/>
          <w:lang w:eastAsia="zh-CN"/>
        </w:rPr>
        <w:t>, which</w:t>
      </w:r>
      <w:r>
        <w:rPr>
          <w:rFonts w:eastAsiaTheme="minorEastAsia"/>
          <w:sz w:val="22"/>
          <w:szCs w:val="22"/>
          <w:lang w:eastAsia="zh-CN"/>
        </w:rPr>
        <w:t xml:space="preserve"> decide</w:t>
      </w:r>
      <w:r>
        <w:rPr>
          <w:rFonts w:eastAsiaTheme="minorEastAsia"/>
          <w:sz w:val="22"/>
          <w:szCs w:val="22"/>
          <w:lang w:eastAsia="zh-CN"/>
        </w:rPr>
        <w:t>s</w:t>
      </w:r>
      <w:r>
        <w:rPr>
          <w:rFonts w:eastAsiaTheme="minorEastAsia"/>
          <w:sz w:val="22"/>
          <w:szCs w:val="22"/>
          <w:lang w:eastAsia="zh-CN"/>
        </w:rPr>
        <w:t xml:space="preserve"> whether</w:t>
      </w:r>
      <w:r>
        <w:rPr>
          <w:bCs/>
          <w:sz w:val="22"/>
          <w:szCs w:val="22"/>
        </w:rPr>
        <w:t xml:space="preserve"> to include additional study beyond channel modelling for ISAC.</w:t>
      </w:r>
    </w:p>
    <w:p w14:paraId="67A35C66" w14:textId="77777777" w:rsidR="009B73D1" w:rsidRDefault="00D87CD0">
      <w:pPr>
        <w:pStyle w:val="1"/>
        <w:rPr>
          <w:rFonts w:ascii="Times New Roman" w:hAnsi="Times New Roman" w:cs="Times New Roman"/>
        </w:rPr>
      </w:pPr>
      <w:r>
        <w:rPr>
          <w:rFonts w:ascii="Times New Roman" w:hAnsi="Times New Roman" w:cs="Times New Roman" w:hint="eastAsia"/>
        </w:rPr>
        <w:t>Discussio</w:t>
      </w:r>
      <w:r>
        <w:rPr>
          <w:rFonts w:ascii="Times New Roman" w:hAnsi="Times New Roman" w:cs="Times New Roman" w:hint="eastAsia"/>
        </w:rPr>
        <w:t xml:space="preserve">n </w:t>
      </w:r>
    </w:p>
    <w:p w14:paraId="011C9F75" w14:textId="77777777" w:rsidR="009B73D1" w:rsidRDefault="00D87CD0">
      <w:pPr>
        <w:pStyle w:val="a0"/>
        <w:rPr>
          <w:rFonts w:eastAsiaTheme="minorEastAsia"/>
          <w:sz w:val="22"/>
          <w:szCs w:val="22"/>
          <w:lang w:eastAsia="zh-CN"/>
        </w:rPr>
      </w:pPr>
      <w:r>
        <w:t xml:space="preserve">The SID </w:t>
      </w:r>
      <w:r>
        <w:rPr>
          <w:rFonts w:eastAsiaTheme="minorEastAsia"/>
          <w:sz w:val="22"/>
          <w:szCs w:val="22"/>
          <w:lang w:eastAsia="zh-CN"/>
        </w:rPr>
        <w:fldChar w:fldCharType="begin"/>
      </w:r>
      <w:r>
        <w:rPr>
          <w:rFonts w:eastAsiaTheme="minorEastAsia"/>
          <w:sz w:val="22"/>
          <w:szCs w:val="22"/>
          <w:lang w:eastAsia="zh-CN"/>
        </w:rPr>
        <w:instrText xml:space="preserve"> REF _Ref318420923 \r \h </w:instrText>
      </w:r>
      <w:r>
        <w:rPr>
          <w:rFonts w:eastAsiaTheme="minorEastAsia"/>
          <w:sz w:val="22"/>
          <w:szCs w:val="22"/>
          <w:lang w:eastAsia="zh-CN"/>
        </w:rPr>
      </w:r>
      <w:r>
        <w:rPr>
          <w:rFonts w:eastAsiaTheme="minorEastAsia"/>
          <w:sz w:val="22"/>
          <w:szCs w:val="22"/>
          <w:lang w:eastAsia="zh-CN"/>
        </w:rPr>
        <w:fldChar w:fldCharType="separate"/>
      </w:r>
      <w:r>
        <w:rPr>
          <w:rFonts w:eastAsiaTheme="minorEastAsia"/>
          <w:sz w:val="22"/>
          <w:szCs w:val="22"/>
          <w:lang w:eastAsia="zh-CN"/>
        </w:rPr>
        <w:t>[1]</w:t>
      </w:r>
      <w:r>
        <w:rPr>
          <w:rFonts w:eastAsiaTheme="minorEastAsia"/>
          <w:sz w:val="22"/>
          <w:szCs w:val="22"/>
          <w:lang w:eastAsia="zh-CN"/>
        </w:rPr>
        <w:fldChar w:fldCharType="end"/>
      </w:r>
      <w:r>
        <w:rPr>
          <w:rFonts w:eastAsiaTheme="minorEastAsia"/>
          <w:sz w:val="22"/>
          <w:szCs w:val="22"/>
          <w:lang w:eastAsia="zh-CN"/>
        </w:rPr>
        <w:t xml:space="preserve"> sets a check-point as following: </w:t>
      </w:r>
    </w:p>
    <w:p w14:paraId="421DFC48" w14:textId="77777777" w:rsidR="009B73D1" w:rsidRDefault="00D87CD0">
      <w:pPr>
        <w:spacing w:after="120"/>
        <w:ind w:leftChars="200" w:left="400"/>
        <w:rPr>
          <w:rFonts w:eastAsiaTheme="minorEastAsia"/>
          <w:sz w:val="22"/>
          <w:szCs w:val="22"/>
          <w:lang w:eastAsia="zh-CN"/>
        </w:rPr>
      </w:pPr>
      <w:r>
        <w:rPr>
          <w:rFonts w:eastAsiaTheme="minorEastAsia"/>
          <w:sz w:val="22"/>
          <w:szCs w:val="22"/>
          <w:lang w:eastAsia="zh-CN"/>
        </w:rPr>
        <w:t>“</w:t>
      </w:r>
      <w:r>
        <w:rPr>
          <w:bCs/>
          <w:i/>
          <w:iCs/>
        </w:rPr>
        <w:t>It will be discussed at RAN#105 whether to include additional study beyond channel modelling for ISAC.</w:t>
      </w:r>
      <w:r>
        <w:rPr>
          <w:rFonts w:eastAsiaTheme="minorEastAsia"/>
          <w:sz w:val="22"/>
          <w:szCs w:val="22"/>
          <w:lang w:eastAsia="zh-CN"/>
        </w:rPr>
        <w:t>”</w:t>
      </w:r>
    </w:p>
    <w:p w14:paraId="13643984" w14:textId="77777777" w:rsidR="009B73D1" w:rsidRDefault="00D87CD0">
      <w:pPr>
        <w:spacing w:after="120"/>
        <w:rPr>
          <w:rFonts w:eastAsiaTheme="minorEastAsia"/>
          <w:sz w:val="22"/>
          <w:szCs w:val="22"/>
          <w:lang w:eastAsia="zh-CN"/>
        </w:rPr>
      </w:pPr>
      <w:r>
        <w:rPr>
          <w:rFonts w:eastAsiaTheme="minorEastAsia"/>
          <w:sz w:val="22"/>
          <w:szCs w:val="22"/>
          <w:lang w:eastAsia="zh-CN"/>
        </w:rPr>
        <w:t>Although R</w:t>
      </w:r>
      <w:r>
        <w:rPr>
          <w:rFonts w:eastAsiaTheme="minorEastAsia"/>
          <w:sz w:val="22"/>
          <w:szCs w:val="22"/>
          <w:lang w:eastAsia="zh-CN"/>
        </w:rPr>
        <w:t xml:space="preserve">AN1 made good progresses in the past four meetings, the overall progress seems to be still lagging behind. </w:t>
      </w:r>
      <w:r>
        <w:rPr>
          <w:rFonts w:eastAsiaTheme="minorEastAsia"/>
          <w:sz w:val="22"/>
          <w:szCs w:val="22"/>
          <w:lang w:eastAsia="zh-CN"/>
        </w:rPr>
        <w:t xml:space="preserve">The details of RAN1 progresses are listed as below. </w:t>
      </w:r>
      <w:r>
        <w:rPr>
          <w:rFonts w:eastAsiaTheme="minorEastAsia"/>
          <w:sz w:val="22"/>
          <w:szCs w:val="22"/>
          <w:lang w:eastAsia="zh-CN"/>
        </w:rPr>
        <w:t xml:space="preserve"> </w:t>
      </w:r>
    </w:p>
    <w:p w14:paraId="06FF365A" w14:textId="77777777" w:rsidR="009B73D1" w:rsidRDefault="00D87CD0">
      <w:pPr>
        <w:tabs>
          <w:tab w:val="left" w:pos="400"/>
        </w:tabs>
        <w:spacing w:after="120"/>
        <w:ind w:left="-20"/>
        <w:rPr>
          <w:rFonts w:eastAsiaTheme="minorEastAsia"/>
          <w:sz w:val="22"/>
          <w:szCs w:val="22"/>
          <w:lang w:eastAsia="zh-CN"/>
        </w:rPr>
      </w:pPr>
      <w:r>
        <w:rPr>
          <w:rFonts w:eastAsiaTheme="minorEastAsia"/>
          <w:sz w:val="22"/>
          <w:szCs w:val="22"/>
          <w:lang w:eastAsia="zh-CN"/>
        </w:rPr>
        <w:t xml:space="preserve">For deployment scenarios considered for ISAC channel model, RAN1 spent 4 meetings to just make </w:t>
      </w:r>
      <w:r>
        <w:rPr>
          <w:rFonts w:eastAsiaTheme="minorEastAsia"/>
          <w:sz w:val="22"/>
          <w:szCs w:val="22"/>
          <w:lang w:eastAsia="zh-CN"/>
        </w:rPr>
        <w:t>UAV scenario nearly stable</w:t>
      </w:r>
      <w:r>
        <w:rPr>
          <w:rFonts w:eastAsiaTheme="minorEastAsia"/>
          <w:sz w:val="22"/>
          <w:szCs w:val="22"/>
          <w:lang w:eastAsia="zh-CN"/>
        </w:rPr>
        <w:t xml:space="preserve"> (there are still FFS’s in UAV scenario table)</w:t>
      </w:r>
      <w:r>
        <w:rPr>
          <w:rFonts w:eastAsiaTheme="minorEastAsia"/>
          <w:sz w:val="22"/>
          <w:szCs w:val="22"/>
          <w:lang w:eastAsia="zh-CN"/>
        </w:rPr>
        <w:t>, and haven’t started the detailed discussions for all other scenarios such as scenario with automotive sensing target, scenario with human sensing target, scenario with AGV sensing ta</w:t>
      </w:r>
      <w:r>
        <w:rPr>
          <w:rFonts w:eastAsiaTheme="minorEastAsia"/>
          <w:sz w:val="22"/>
          <w:szCs w:val="22"/>
          <w:lang w:eastAsia="zh-CN"/>
        </w:rPr>
        <w:t xml:space="preserve">rget and scenario with hazard object sensing target. </w:t>
      </w:r>
      <w:r>
        <w:rPr>
          <w:rFonts w:eastAsiaTheme="minorEastAsia"/>
          <w:sz w:val="22"/>
          <w:szCs w:val="22"/>
          <w:lang w:eastAsia="zh-CN"/>
        </w:rPr>
        <w:t>In other words, the completion level of deployment scenario studies is just roughly 20% (if hazard object scenario is eventually included in the study) to 25% (if hazard object scenario is eventually not</w:t>
      </w:r>
      <w:r>
        <w:rPr>
          <w:rFonts w:eastAsiaTheme="minorEastAsia"/>
          <w:sz w:val="22"/>
          <w:szCs w:val="22"/>
          <w:lang w:eastAsia="zh-CN"/>
        </w:rPr>
        <w:t xml:space="preserve"> included). I</w:t>
      </w:r>
      <w:r>
        <w:rPr>
          <w:rFonts w:eastAsiaTheme="minorEastAsia"/>
          <w:sz w:val="22"/>
          <w:szCs w:val="22"/>
          <w:lang w:eastAsia="zh-CN"/>
        </w:rPr>
        <w:t xml:space="preserve">t would be a concern that, if RAN1 shift some </w:t>
      </w:r>
      <w:proofErr w:type="gramStart"/>
      <w:r>
        <w:rPr>
          <w:rFonts w:eastAsiaTheme="minorEastAsia"/>
          <w:sz w:val="22"/>
          <w:szCs w:val="22"/>
          <w:lang w:eastAsia="zh-CN"/>
        </w:rPr>
        <w:t>TU’s</w:t>
      </w:r>
      <w:proofErr w:type="gramEnd"/>
      <w:r>
        <w:rPr>
          <w:rFonts w:eastAsiaTheme="minorEastAsia"/>
          <w:sz w:val="22"/>
          <w:szCs w:val="22"/>
          <w:lang w:eastAsia="zh-CN"/>
        </w:rPr>
        <w:t xml:space="preserve"> to perform certain ISAC study beyond channel model, RAN1 may end up with a support of only a limited number of deployment scenarios</w:t>
      </w:r>
      <w:r>
        <w:rPr>
          <w:rFonts w:eastAsiaTheme="minorEastAsia"/>
          <w:sz w:val="22"/>
          <w:szCs w:val="22"/>
          <w:lang w:eastAsia="zh-CN"/>
        </w:rPr>
        <w:t xml:space="preserve"> </w:t>
      </w:r>
      <w:r>
        <w:rPr>
          <w:rFonts w:eastAsiaTheme="minorEastAsia"/>
          <w:sz w:val="22"/>
          <w:szCs w:val="22"/>
          <w:lang w:eastAsia="zh-CN"/>
        </w:rPr>
        <w:t xml:space="preserve">in Rel-19 ISAC channel model. </w:t>
      </w:r>
    </w:p>
    <w:p w14:paraId="07D4D36B" w14:textId="77777777" w:rsidR="009B73D1" w:rsidRDefault="00D87CD0">
      <w:pPr>
        <w:tabs>
          <w:tab w:val="left" w:pos="400"/>
        </w:tabs>
        <w:spacing w:after="120"/>
        <w:ind w:left="-20"/>
        <w:rPr>
          <w:rFonts w:eastAsiaTheme="minorEastAsia"/>
          <w:sz w:val="22"/>
          <w:szCs w:val="22"/>
          <w:lang w:eastAsia="zh-CN"/>
        </w:rPr>
      </w:pPr>
      <w:r>
        <w:rPr>
          <w:rFonts w:eastAsiaTheme="minorEastAsia"/>
          <w:sz w:val="22"/>
          <w:szCs w:val="22"/>
          <w:lang w:eastAsia="zh-CN"/>
        </w:rPr>
        <w:t>For the ISAC channel model me</w:t>
      </w:r>
      <w:r>
        <w:rPr>
          <w:rFonts w:eastAsiaTheme="minorEastAsia"/>
          <w:sz w:val="22"/>
          <w:szCs w:val="22"/>
          <w:lang w:eastAsia="zh-CN"/>
        </w:rPr>
        <w:t xml:space="preserve">thodology, most of the agreement achieved so far are just the agreements for setting up modeling directions and/or starting points, with quite a lot details being missing in place, for both large-scale fading and small-scale fading. </w:t>
      </w:r>
      <w:r>
        <w:rPr>
          <w:rFonts w:eastAsiaTheme="minorEastAsia"/>
          <w:sz w:val="22"/>
          <w:szCs w:val="22"/>
          <w:lang w:eastAsia="zh-CN"/>
        </w:rPr>
        <w:t xml:space="preserve">For example, </w:t>
      </w:r>
    </w:p>
    <w:p w14:paraId="0ABF769B" w14:textId="77777777" w:rsidR="009B73D1" w:rsidRDefault="00D87CD0">
      <w:pPr>
        <w:numPr>
          <w:ilvl w:val="0"/>
          <w:numId w:val="7"/>
        </w:numPr>
        <w:tabs>
          <w:tab w:val="clear" w:pos="420"/>
          <w:tab w:val="left" w:pos="400"/>
        </w:tabs>
        <w:spacing w:after="120"/>
        <w:ind w:left="400"/>
        <w:rPr>
          <w:rFonts w:eastAsiaTheme="minorEastAsia"/>
          <w:sz w:val="22"/>
          <w:szCs w:val="22"/>
          <w:lang w:eastAsia="zh-CN"/>
        </w:rPr>
      </w:pPr>
      <w:r>
        <w:rPr>
          <w:rFonts w:eastAsiaTheme="minorEastAsia"/>
          <w:sz w:val="22"/>
          <w:szCs w:val="22"/>
          <w:lang w:eastAsia="zh-CN"/>
        </w:rPr>
        <w:t>For LOS/N</w:t>
      </w:r>
      <w:r>
        <w:rPr>
          <w:rFonts w:eastAsiaTheme="minorEastAsia"/>
          <w:sz w:val="22"/>
          <w:szCs w:val="22"/>
          <w:lang w:eastAsia="zh-CN"/>
        </w:rPr>
        <w:t xml:space="preserve">LOS probability, although it is agreed in RAN1 #117 to take LOS probability schemes in existing 3GPP TRs (e.g., 38.901, 36.777, 37.885 </w:t>
      </w:r>
      <w:proofErr w:type="spellStart"/>
      <w:r>
        <w:rPr>
          <w:rFonts w:eastAsiaTheme="minorEastAsia"/>
          <w:sz w:val="22"/>
          <w:szCs w:val="22"/>
          <w:lang w:eastAsia="zh-CN"/>
        </w:rPr>
        <w:t>etc</w:t>
      </w:r>
      <w:proofErr w:type="spellEnd"/>
      <w:r>
        <w:rPr>
          <w:rFonts w:eastAsiaTheme="minorEastAsia"/>
          <w:sz w:val="22"/>
          <w:szCs w:val="22"/>
          <w:lang w:eastAsia="zh-CN"/>
        </w:rPr>
        <w:t>) as “</w:t>
      </w:r>
      <w:r>
        <w:rPr>
          <w:rFonts w:eastAsiaTheme="minorEastAsia"/>
          <w:b/>
          <w:bCs/>
          <w:sz w:val="22"/>
          <w:szCs w:val="22"/>
          <w:lang w:eastAsia="zh-CN"/>
        </w:rPr>
        <w:t>starting point</w:t>
      </w:r>
      <w:r>
        <w:rPr>
          <w:rFonts w:eastAsiaTheme="minorEastAsia"/>
          <w:sz w:val="22"/>
          <w:szCs w:val="22"/>
          <w:lang w:eastAsia="zh-CN"/>
        </w:rPr>
        <w:t>”, it is known that these existing TR’s may not define a LOS probability between a sensing Tx/Rx a</w:t>
      </w:r>
      <w:r>
        <w:rPr>
          <w:rFonts w:eastAsiaTheme="minorEastAsia"/>
          <w:sz w:val="22"/>
          <w:szCs w:val="22"/>
          <w:lang w:eastAsia="zh-CN"/>
        </w:rPr>
        <w:t xml:space="preserve">nd a sensing target, for example, the LOS probability for a link between UAV-UE and UAV target in UAV-related scenarios and LOS probability for a link between a UE and an automotive target in automotive-related scenarios. Even more general, if RAN1 agrees </w:t>
      </w:r>
      <w:r>
        <w:rPr>
          <w:rFonts w:eastAsiaTheme="minorEastAsia"/>
          <w:sz w:val="22"/>
          <w:szCs w:val="22"/>
          <w:lang w:eastAsia="zh-CN"/>
        </w:rPr>
        <w:t>there is no power normalization to keep (target channel + background channel) having the same/similar large-scale fading as in legacy 38.901 channel model, above-mentioned LOS probabilities are still needed for a normal UE/UAV-UE that does not even involve</w:t>
      </w:r>
      <w:r>
        <w:rPr>
          <w:rFonts w:eastAsiaTheme="minorEastAsia"/>
          <w:sz w:val="22"/>
          <w:szCs w:val="22"/>
          <w:lang w:eastAsia="zh-CN"/>
        </w:rPr>
        <w:t xml:space="preserve"> any sensing functionality but just doing the communication with interference reflected/scattered from the targets.</w:t>
      </w:r>
    </w:p>
    <w:p w14:paraId="6E35DDC4" w14:textId="77777777" w:rsidR="009B73D1" w:rsidRDefault="00D87CD0">
      <w:pPr>
        <w:numPr>
          <w:ilvl w:val="0"/>
          <w:numId w:val="7"/>
        </w:numPr>
        <w:tabs>
          <w:tab w:val="clear" w:pos="420"/>
          <w:tab w:val="left" w:pos="400"/>
        </w:tabs>
        <w:spacing w:after="120"/>
        <w:ind w:left="400"/>
        <w:rPr>
          <w:rFonts w:eastAsiaTheme="minorEastAsia"/>
          <w:sz w:val="22"/>
          <w:szCs w:val="22"/>
          <w:lang w:eastAsia="zh-CN"/>
        </w:rPr>
      </w:pPr>
      <w:r>
        <w:rPr>
          <w:rFonts w:eastAsiaTheme="minorEastAsia"/>
          <w:sz w:val="22"/>
          <w:szCs w:val="22"/>
          <w:lang w:eastAsia="zh-CN"/>
        </w:rPr>
        <w:lastRenderedPageBreak/>
        <w:t xml:space="preserve">For direct/indirect paths in target channel, although most of steps could follow the existing </w:t>
      </w:r>
      <w:proofErr w:type="gramStart"/>
      <w:r>
        <w:rPr>
          <w:rFonts w:eastAsiaTheme="minorEastAsia"/>
          <w:sz w:val="22"/>
          <w:szCs w:val="22"/>
          <w:lang w:eastAsia="zh-CN"/>
        </w:rPr>
        <w:t>TR’s</w:t>
      </w:r>
      <w:proofErr w:type="gramEnd"/>
      <w:r>
        <w:rPr>
          <w:rFonts w:eastAsiaTheme="minorEastAsia"/>
          <w:sz w:val="22"/>
          <w:szCs w:val="22"/>
          <w:lang w:eastAsia="zh-CN"/>
        </w:rPr>
        <w:t xml:space="preserve"> under the umbrella of concatenation, ther</w:t>
      </w:r>
      <w:r>
        <w:rPr>
          <w:rFonts w:eastAsiaTheme="minorEastAsia"/>
          <w:sz w:val="22"/>
          <w:szCs w:val="22"/>
          <w:lang w:eastAsia="zh-CN"/>
        </w:rPr>
        <w:t xml:space="preserve">e is something that all existing TR’s have missed, such as </w:t>
      </w:r>
    </w:p>
    <w:p w14:paraId="238990A8" w14:textId="77777777" w:rsidR="009B73D1" w:rsidRDefault="00D87CD0">
      <w:pPr>
        <w:numPr>
          <w:ilvl w:val="1"/>
          <w:numId w:val="7"/>
        </w:numPr>
        <w:tabs>
          <w:tab w:val="clear" w:pos="840"/>
          <w:tab w:val="left" w:pos="400"/>
        </w:tabs>
        <w:spacing w:after="120"/>
        <w:ind w:left="820"/>
        <w:rPr>
          <w:rFonts w:eastAsiaTheme="minorEastAsia"/>
          <w:sz w:val="22"/>
          <w:szCs w:val="22"/>
          <w:lang w:eastAsia="zh-CN"/>
        </w:rPr>
      </w:pPr>
      <w:r>
        <w:rPr>
          <w:rFonts w:eastAsiaTheme="minorEastAsia"/>
          <w:sz w:val="22"/>
          <w:szCs w:val="22"/>
          <w:lang w:eastAsia="zh-CN"/>
        </w:rPr>
        <w:t xml:space="preserve">the LOS scattering: RAN1 already sets </w:t>
      </w:r>
      <w:proofErr w:type="gramStart"/>
      <w:r>
        <w:rPr>
          <w:rFonts w:eastAsiaTheme="minorEastAsia"/>
          <w:sz w:val="22"/>
          <w:szCs w:val="22"/>
          <w:lang w:eastAsia="zh-CN"/>
        </w:rPr>
        <w:t>a</w:t>
      </w:r>
      <w:proofErr w:type="gramEnd"/>
      <w:r>
        <w:rPr>
          <w:rFonts w:eastAsiaTheme="minorEastAsia"/>
          <w:sz w:val="22"/>
          <w:szCs w:val="22"/>
          <w:lang w:eastAsia="zh-CN"/>
        </w:rPr>
        <w:t xml:space="preserve"> FFS task for LOS scattering modeling.</w:t>
      </w:r>
    </w:p>
    <w:p w14:paraId="6F7F3899" w14:textId="77777777" w:rsidR="009B73D1" w:rsidRDefault="00D87CD0">
      <w:pPr>
        <w:numPr>
          <w:ilvl w:val="1"/>
          <w:numId w:val="7"/>
        </w:numPr>
        <w:tabs>
          <w:tab w:val="clear" w:pos="840"/>
          <w:tab w:val="left" w:pos="400"/>
        </w:tabs>
        <w:spacing w:after="120"/>
        <w:ind w:left="820"/>
        <w:rPr>
          <w:rFonts w:eastAsiaTheme="minorEastAsia"/>
          <w:sz w:val="22"/>
          <w:szCs w:val="22"/>
          <w:lang w:eastAsia="zh-CN"/>
        </w:rPr>
      </w:pPr>
      <w:r>
        <w:rPr>
          <w:rFonts w:eastAsiaTheme="minorEastAsia"/>
          <w:sz w:val="22"/>
          <w:szCs w:val="22"/>
          <w:lang w:eastAsia="zh-CN"/>
        </w:rPr>
        <w:t xml:space="preserve">the concatenation modeling method may need additional RAN1 discussion upon the balance between complexity </w:t>
      </w:r>
      <w:r>
        <w:rPr>
          <w:rFonts w:eastAsiaTheme="minorEastAsia"/>
          <w:sz w:val="22"/>
          <w:szCs w:val="22"/>
          <w:lang w:eastAsia="zh-CN"/>
        </w:rPr>
        <w:t>reduction and modeling accuracy.</w:t>
      </w:r>
    </w:p>
    <w:p w14:paraId="7EAB2EED" w14:textId="77777777" w:rsidR="009B73D1" w:rsidRDefault="00D87CD0">
      <w:pPr>
        <w:numPr>
          <w:ilvl w:val="1"/>
          <w:numId w:val="7"/>
        </w:numPr>
        <w:tabs>
          <w:tab w:val="clear" w:pos="840"/>
          <w:tab w:val="left" w:pos="400"/>
        </w:tabs>
        <w:spacing w:after="120"/>
        <w:ind w:left="820"/>
        <w:rPr>
          <w:rFonts w:eastAsiaTheme="minorEastAsia"/>
          <w:sz w:val="22"/>
          <w:szCs w:val="22"/>
          <w:lang w:eastAsia="zh-CN"/>
        </w:rPr>
      </w:pPr>
      <w:r>
        <w:rPr>
          <w:rFonts w:eastAsiaTheme="minorEastAsia"/>
          <w:sz w:val="22"/>
          <w:szCs w:val="22"/>
          <w:lang w:eastAsia="zh-CN"/>
        </w:rPr>
        <w:t>the correlation between LOS probability of Tx-target link and LOS probability of target-Rx link [and maybe also the LOS probability of Tx-Rx link], i.e., whether such correlation should be a part of spatial consistency or s</w:t>
      </w:r>
      <w:r>
        <w:rPr>
          <w:rFonts w:eastAsiaTheme="minorEastAsia"/>
          <w:sz w:val="22"/>
          <w:szCs w:val="22"/>
          <w:lang w:eastAsia="zh-CN"/>
        </w:rPr>
        <w:t xml:space="preserve">hould be separately determined in a new way. </w:t>
      </w:r>
    </w:p>
    <w:p w14:paraId="0834494A" w14:textId="77777777" w:rsidR="009B73D1" w:rsidRDefault="00D87CD0">
      <w:pPr>
        <w:numPr>
          <w:ilvl w:val="1"/>
          <w:numId w:val="7"/>
        </w:numPr>
        <w:tabs>
          <w:tab w:val="clear" w:pos="840"/>
          <w:tab w:val="left" w:pos="400"/>
        </w:tabs>
        <w:spacing w:after="120"/>
        <w:ind w:left="820"/>
        <w:rPr>
          <w:rFonts w:eastAsiaTheme="minorEastAsia"/>
          <w:sz w:val="22"/>
          <w:szCs w:val="22"/>
          <w:lang w:eastAsia="zh-CN"/>
        </w:rPr>
      </w:pPr>
      <w:r>
        <w:rPr>
          <w:rFonts w:eastAsiaTheme="minorEastAsia"/>
          <w:sz w:val="22"/>
          <w:szCs w:val="22"/>
          <w:lang w:eastAsia="zh-CN"/>
        </w:rPr>
        <w:t>Whether/how to model per-cluster shadowing and per-link shadowing, and whether to make the overall shadowing of Tx-target-Rx match the one in 38.901.</w:t>
      </w:r>
    </w:p>
    <w:p w14:paraId="58EC53DA" w14:textId="77777777" w:rsidR="009B73D1" w:rsidRDefault="00D87CD0">
      <w:pPr>
        <w:numPr>
          <w:ilvl w:val="1"/>
          <w:numId w:val="7"/>
        </w:numPr>
        <w:tabs>
          <w:tab w:val="clear" w:pos="840"/>
          <w:tab w:val="left" w:pos="400"/>
        </w:tabs>
        <w:spacing w:after="120"/>
        <w:ind w:left="820"/>
        <w:rPr>
          <w:rFonts w:eastAsiaTheme="minorEastAsia"/>
          <w:sz w:val="22"/>
          <w:szCs w:val="22"/>
          <w:lang w:eastAsia="zh-CN"/>
        </w:rPr>
      </w:pPr>
      <w:r>
        <w:rPr>
          <w:rFonts w:eastAsiaTheme="minorEastAsia"/>
          <w:sz w:val="22"/>
          <w:szCs w:val="22"/>
          <w:lang w:eastAsia="zh-CN"/>
        </w:rPr>
        <w:t xml:space="preserve">There are proposals in RAN1 to use deterministic free-space </w:t>
      </w:r>
      <w:r>
        <w:rPr>
          <w:rFonts w:eastAsiaTheme="minorEastAsia"/>
          <w:sz w:val="22"/>
          <w:szCs w:val="22"/>
          <w:lang w:eastAsia="zh-CN"/>
        </w:rPr>
        <w:t xml:space="preserve">pathloss formula to model the LOS rays. So far there is no RAN1 discussion on this matter.  </w:t>
      </w:r>
    </w:p>
    <w:p w14:paraId="7D59C655" w14:textId="77777777" w:rsidR="009B73D1" w:rsidRDefault="00D87CD0">
      <w:pPr>
        <w:numPr>
          <w:ilvl w:val="0"/>
          <w:numId w:val="7"/>
        </w:numPr>
        <w:tabs>
          <w:tab w:val="clear" w:pos="420"/>
          <w:tab w:val="left" w:pos="400"/>
        </w:tabs>
        <w:spacing w:after="120"/>
        <w:ind w:left="400"/>
        <w:rPr>
          <w:rFonts w:eastAsiaTheme="minorEastAsia"/>
          <w:sz w:val="22"/>
          <w:szCs w:val="22"/>
          <w:lang w:eastAsia="zh-CN"/>
        </w:rPr>
      </w:pPr>
      <w:r>
        <w:rPr>
          <w:rFonts w:eastAsiaTheme="minorEastAsia"/>
          <w:sz w:val="22"/>
          <w:szCs w:val="22"/>
          <w:lang w:eastAsia="zh-CN"/>
        </w:rPr>
        <w:t xml:space="preserve">For channel impulse response generation, most of issues are still open except that RAN1 agreed in RAN1 #117 that the step 11 in section 7.5 of 38.901 is used as a </w:t>
      </w:r>
      <w:r>
        <w:rPr>
          <w:rFonts w:eastAsiaTheme="minorEastAsia"/>
          <w:b/>
          <w:bCs/>
          <w:sz w:val="22"/>
          <w:szCs w:val="22"/>
          <w:lang w:eastAsia="zh-CN"/>
        </w:rPr>
        <w:t>starting point</w:t>
      </w:r>
      <w:r>
        <w:rPr>
          <w:rFonts w:eastAsiaTheme="minorEastAsia"/>
          <w:sz w:val="22"/>
          <w:szCs w:val="22"/>
          <w:lang w:eastAsia="zh-CN"/>
        </w:rPr>
        <w:t xml:space="preserve">.  </w:t>
      </w:r>
    </w:p>
    <w:p w14:paraId="781A998B" w14:textId="77777777" w:rsidR="009B73D1" w:rsidRDefault="00D87CD0">
      <w:pPr>
        <w:numPr>
          <w:ilvl w:val="0"/>
          <w:numId w:val="7"/>
        </w:numPr>
        <w:tabs>
          <w:tab w:val="clear" w:pos="420"/>
          <w:tab w:val="left" w:pos="400"/>
        </w:tabs>
        <w:spacing w:after="120"/>
        <w:ind w:left="400"/>
        <w:rPr>
          <w:rFonts w:eastAsiaTheme="minorEastAsia"/>
          <w:sz w:val="22"/>
          <w:szCs w:val="22"/>
          <w:lang w:eastAsia="zh-CN"/>
        </w:rPr>
      </w:pPr>
      <w:r>
        <w:rPr>
          <w:rFonts w:eastAsiaTheme="minorEastAsia"/>
          <w:sz w:val="22"/>
          <w:szCs w:val="22"/>
          <w:lang w:eastAsia="zh-CN"/>
        </w:rPr>
        <w:t>For RCS modeling, RAN1 reached a working assumption that the RCS of a target can be modeled as RCS=A*B where A in unit of square meter is in large-scale and B is unit-less in small-scale. All the other details including how to determine A</w:t>
      </w:r>
      <w:r>
        <w:rPr>
          <w:rFonts w:eastAsiaTheme="minorEastAsia"/>
          <w:sz w:val="22"/>
          <w:szCs w:val="22"/>
          <w:lang w:eastAsia="zh-CN"/>
        </w:rPr>
        <w:t xml:space="preserve"> and B are FFS. </w:t>
      </w:r>
    </w:p>
    <w:p w14:paraId="2F8174A4" w14:textId="77777777" w:rsidR="009B73D1" w:rsidRDefault="00D87CD0">
      <w:pPr>
        <w:numPr>
          <w:ilvl w:val="0"/>
          <w:numId w:val="7"/>
        </w:numPr>
        <w:tabs>
          <w:tab w:val="clear" w:pos="420"/>
          <w:tab w:val="left" w:pos="400"/>
        </w:tabs>
        <w:spacing w:after="120"/>
        <w:ind w:left="400"/>
        <w:rPr>
          <w:rFonts w:eastAsiaTheme="minorEastAsia"/>
          <w:sz w:val="22"/>
          <w:szCs w:val="22"/>
          <w:lang w:eastAsia="zh-CN"/>
        </w:rPr>
      </w:pPr>
      <w:r>
        <w:rPr>
          <w:rFonts w:eastAsiaTheme="minorEastAsia"/>
          <w:sz w:val="22"/>
          <w:szCs w:val="22"/>
          <w:lang w:eastAsia="zh-CN"/>
        </w:rPr>
        <w:t>For environmental object (EO) modeling, RAN1 agreed to follow the principle of ground reflection model in TR38.901 as “</w:t>
      </w:r>
      <w:r>
        <w:rPr>
          <w:rFonts w:eastAsiaTheme="minorEastAsia"/>
          <w:b/>
          <w:bCs/>
          <w:sz w:val="22"/>
          <w:szCs w:val="22"/>
          <w:lang w:eastAsia="zh-CN"/>
        </w:rPr>
        <w:t>starting point</w:t>
      </w:r>
      <w:r>
        <w:rPr>
          <w:rFonts w:eastAsiaTheme="minorEastAsia"/>
          <w:sz w:val="22"/>
          <w:szCs w:val="22"/>
          <w:lang w:eastAsia="zh-CN"/>
        </w:rPr>
        <w:t>” for EO Type-2 modeling, which may, however, need the math derivation from scratch because the ground ref</w:t>
      </w:r>
      <w:r>
        <w:rPr>
          <w:rFonts w:eastAsiaTheme="minorEastAsia"/>
          <w:sz w:val="22"/>
          <w:szCs w:val="22"/>
          <w:lang w:eastAsia="zh-CN"/>
        </w:rPr>
        <w:t xml:space="preserve">lection has horizontal reflection surface with infinite size while the EO Type-2 gives vertical reflection surface with finite size. </w:t>
      </w:r>
    </w:p>
    <w:p w14:paraId="146476E5" w14:textId="77777777" w:rsidR="009B73D1" w:rsidRDefault="00D87CD0">
      <w:pPr>
        <w:numPr>
          <w:ilvl w:val="0"/>
          <w:numId w:val="7"/>
        </w:numPr>
        <w:tabs>
          <w:tab w:val="clear" w:pos="420"/>
          <w:tab w:val="left" w:pos="400"/>
        </w:tabs>
        <w:spacing w:after="120"/>
        <w:ind w:left="400"/>
        <w:rPr>
          <w:rFonts w:eastAsiaTheme="minorEastAsia"/>
          <w:sz w:val="22"/>
          <w:szCs w:val="22"/>
          <w:lang w:eastAsia="zh-CN"/>
        </w:rPr>
      </w:pPr>
      <w:r>
        <w:rPr>
          <w:rFonts w:eastAsiaTheme="minorEastAsia"/>
          <w:sz w:val="22"/>
          <w:szCs w:val="22"/>
          <w:lang w:eastAsia="zh-CN"/>
        </w:rPr>
        <w:t xml:space="preserve">For background channel modeling, this might be the modeling component that some people think the easiest at the beginning </w:t>
      </w:r>
      <w:r>
        <w:rPr>
          <w:rFonts w:eastAsiaTheme="minorEastAsia"/>
          <w:sz w:val="22"/>
          <w:szCs w:val="22"/>
          <w:lang w:eastAsia="zh-CN"/>
        </w:rPr>
        <w:t>of SI but in fact one of the most critical modeling parts when it comes to the impacts to the communication-purpose evaluation. So far RAN1 had no discussion upon the following for bi-static sensing mode:</w:t>
      </w:r>
    </w:p>
    <w:p w14:paraId="6D31F552" w14:textId="77777777" w:rsidR="009B73D1" w:rsidRDefault="00D87CD0">
      <w:pPr>
        <w:numPr>
          <w:ilvl w:val="1"/>
          <w:numId w:val="7"/>
        </w:numPr>
        <w:tabs>
          <w:tab w:val="clear" w:pos="840"/>
          <w:tab w:val="left" w:pos="400"/>
        </w:tabs>
        <w:spacing w:after="120"/>
        <w:ind w:left="820"/>
        <w:rPr>
          <w:rFonts w:eastAsiaTheme="minorEastAsia"/>
          <w:sz w:val="22"/>
          <w:szCs w:val="22"/>
          <w:lang w:eastAsia="zh-CN"/>
        </w:rPr>
      </w:pPr>
      <w:r>
        <w:rPr>
          <w:rFonts w:eastAsiaTheme="minorEastAsia"/>
          <w:sz w:val="22"/>
          <w:szCs w:val="22"/>
          <w:lang w:eastAsia="zh-CN"/>
        </w:rPr>
        <w:t>Whether the background channel should be power-norm</w:t>
      </w:r>
      <w:r>
        <w:rPr>
          <w:rFonts w:eastAsiaTheme="minorEastAsia"/>
          <w:sz w:val="22"/>
          <w:szCs w:val="22"/>
          <w:lang w:eastAsia="zh-CN"/>
        </w:rPr>
        <w:t>alized, either alone or together with target channel, to keep the (target channel + background channel) have the same large scale fading as in legacy channel model. Because RAN1 did not make the decision at the beginning of the SI discussion, the current R</w:t>
      </w:r>
      <w:r>
        <w:rPr>
          <w:rFonts w:eastAsiaTheme="minorEastAsia"/>
          <w:sz w:val="22"/>
          <w:szCs w:val="22"/>
          <w:lang w:eastAsia="zh-CN"/>
        </w:rPr>
        <w:t xml:space="preserve">AN1 progresses give a strong implication that the large-scale fading may be different between (target channel + background channel) and legacy channel model, which may unfortunately introduce target presences into a Tx-Rx channel even if neither of the Tx </w:t>
      </w:r>
      <w:r>
        <w:rPr>
          <w:rFonts w:eastAsiaTheme="minorEastAsia"/>
          <w:sz w:val="22"/>
          <w:szCs w:val="22"/>
          <w:lang w:eastAsia="zh-CN"/>
        </w:rPr>
        <w:t xml:space="preserve">and the Rx performs sensing but just in a joint sensing-communication evaluation with another pair of sensing Tx/Rx.   </w:t>
      </w:r>
    </w:p>
    <w:p w14:paraId="309D4B98" w14:textId="77777777" w:rsidR="009B73D1" w:rsidRDefault="00D87CD0">
      <w:pPr>
        <w:numPr>
          <w:ilvl w:val="1"/>
          <w:numId w:val="7"/>
        </w:numPr>
        <w:tabs>
          <w:tab w:val="clear" w:pos="840"/>
          <w:tab w:val="left" w:pos="400"/>
        </w:tabs>
        <w:spacing w:after="120"/>
        <w:ind w:left="820"/>
        <w:rPr>
          <w:rFonts w:eastAsiaTheme="minorEastAsia"/>
          <w:sz w:val="22"/>
          <w:szCs w:val="22"/>
          <w:lang w:eastAsia="zh-CN"/>
        </w:rPr>
      </w:pPr>
      <w:r>
        <w:rPr>
          <w:rFonts w:eastAsiaTheme="minorEastAsia"/>
          <w:sz w:val="22"/>
          <w:szCs w:val="22"/>
          <w:lang w:eastAsia="zh-CN"/>
        </w:rPr>
        <w:t xml:space="preserve">Whether the </w:t>
      </w:r>
      <w:proofErr w:type="spellStart"/>
      <w:r>
        <w:rPr>
          <w:rFonts w:eastAsiaTheme="minorEastAsia"/>
          <w:sz w:val="22"/>
          <w:szCs w:val="22"/>
          <w:lang w:eastAsia="zh-CN"/>
        </w:rPr>
        <w:t>Ricean</w:t>
      </w:r>
      <w:proofErr w:type="spellEnd"/>
      <w:r>
        <w:rPr>
          <w:rFonts w:eastAsiaTheme="minorEastAsia"/>
          <w:sz w:val="22"/>
          <w:szCs w:val="22"/>
          <w:lang w:eastAsia="zh-CN"/>
        </w:rPr>
        <w:t>-K factor in the background channel (if in LOS condition) should count the ray powers in the target channel as well, o</w:t>
      </w:r>
      <w:r>
        <w:rPr>
          <w:rFonts w:eastAsiaTheme="minorEastAsia"/>
          <w:sz w:val="22"/>
          <w:szCs w:val="22"/>
          <w:lang w:eastAsia="zh-CN"/>
        </w:rPr>
        <w:t xml:space="preserve">r only the rays in background channel. </w:t>
      </w:r>
    </w:p>
    <w:p w14:paraId="1D69C2FD" w14:textId="77777777" w:rsidR="009B73D1" w:rsidRDefault="00D87CD0">
      <w:pPr>
        <w:tabs>
          <w:tab w:val="left" w:pos="400"/>
        </w:tabs>
        <w:spacing w:after="120"/>
        <w:ind w:left="400"/>
        <w:rPr>
          <w:rFonts w:eastAsiaTheme="minorEastAsia"/>
          <w:sz w:val="22"/>
          <w:szCs w:val="22"/>
          <w:lang w:eastAsia="zh-CN"/>
        </w:rPr>
      </w:pPr>
      <w:r>
        <w:rPr>
          <w:rFonts w:eastAsiaTheme="minorEastAsia"/>
          <w:sz w:val="22"/>
          <w:szCs w:val="22"/>
          <w:lang w:eastAsia="zh-CN"/>
        </w:rPr>
        <w:t xml:space="preserve">RAN1 has almost zero progress on background channel in mono-static sensing mode.   </w:t>
      </w:r>
    </w:p>
    <w:p w14:paraId="7D6A234C" w14:textId="77777777" w:rsidR="009B73D1" w:rsidRDefault="00D87CD0">
      <w:pPr>
        <w:numPr>
          <w:ilvl w:val="0"/>
          <w:numId w:val="7"/>
        </w:numPr>
        <w:tabs>
          <w:tab w:val="clear" w:pos="420"/>
          <w:tab w:val="left" w:pos="400"/>
        </w:tabs>
        <w:spacing w:after="120"/>
        <w:ind w:left="400"/>
        <w:rPr>
          <w:rFonts w:eastAsiaTheme="minorEastAsia"/>
          <w:sz w:val="22"/>
          <w:szCs w:val="22"/>
          <w:lang w:eastAsia="zh-CN"/>
        </w:rPr>
      </w:pPr>
      <w:r>
        <w:rPr>
          <w:rFonts w:eastAsiaTheme="minorEastAsia"/>
          <w:sz w:val="22"/>
          <w:szCs w:val="22"/>
          <w:lang w:eastAsia="zh-CN"/>
        </w:rPr>
        <w:t>For spatial consistency, RAN1 just agreed in RAN1 #117 to support spatial consistency in ISAC channel model, especially in case any of Tx/Rx/Target has movement. But there is no further discussion to follow up this high-level agreement. Meanwhile, it is re</w:t>
      </w:r>
      <w:r>
        <w:rPr>
          <w:rFonts w:eastAsiaTheme="minorEastAsia"/>
          <w:sz w:val="22"/>
          <w:szCs w:val="22"/>
          <w:lang w:eastAsia="zh-CN"/>
        </w:rPr>
        <w:t xml:space="preserve">cognized in RAN1 that the spatial consistency in ISAC channel model can be more challenging than the one in legacy channel model because spatial consistency in at least UAV scenario needs to go up to 3D. </w:t>
      </w:r>
    </w:p>
    <w:p w14:paraId="6BD90E12" w14:textId="77777777" w:rsidR="009B73D1" w:rsidRDefault="00D87CD0">
      <w:pPr>
        <w:numPr>
          <w:ilvl w:val="0"/>
          <w:numId w:val="7"/>
        </w:numPr>
        <w:tabs>
          <w:tab w:val="clear" w:pos="420"/>
          <w:tab w:val="left" w:pos="400"/>
        </w:tabs>
        <w:spacing w:after="120"/>
        <w:ind w:left="400"/>
        <w:rPr>
          <w:rFonts w:eastAsiaTheme="minorEastAsia"/>
          <w:sz w:val="22"/>
          <w:szCs w:val="22"/>
          <w:lang w:eastAsia="zh-CN"/>
        </w:rPr>
      </w:pPr>
      <w:r>
        <w:rPr>
          <w:rFonts w:eastAsiaTheme="minorEastAsia"/>
          <w:sz w:val="22"/>
          <w:szCs w:val="22"/>
          <w:lang w:eastAsia="zh-CN"/>
        </w:rPr>
        <w:lastRenderedPageBreak/>
        <w:t>For modeling validation, it is supposed to be under</w:t>
      </w:r>
      <w:r>
        <w:rPr>
          <w:rFonts w:eastAsiaTheme="minorEastAsia"/>
          <w:sz w:val="22"/>
          <w:szCs w:val="22"/>
          <w:lang w:eastAsia="zh-CN"/>
        </w:rPr>
        <w:t xml:space="preserve">taken after the channel model gets stable, either directly against the measurement data or indirectly against a ray-tracing model that is validated by the measurement data. </w:t>
      </w:r>
    </w:p>
    <w:p w14:paraId="00FDC54D" w14:textId="77777777" w:rsidR="009B73D1" w:rsidRDefault="00D87CD0">
      <w:pPr>
        <w:numPr>
          <w:ilvl w:val="0"/>
          <w:numId w:val="7"/>
        </w:numPr>
        <w:tabs>
          <w:tab w:val="clear" w:pos="420"/>
          <w:tab w:val="left" w:pos="400"/>
        </w:tabs>
        <w:spacing w:after="120"/>
        <w:ind w:left="400"/>
        <w:rPr>
          <w:rFonts w:eastAsiaTheme="minorEastAsia"/>
          <w:sz w:val="22"/>
          <w:szCs w:val="22"/>
          <w:lang w:eastAsia="zh-CN"/>
        </w:rPr>
      </w:pPr>
      <w:r>
        <w:rPr>
          <w:rFonts w:eastAsiaTheme="minorEastAsia"/>
          <w:sz w:val="22"/>
          <w:szCs w:val="22"/>
          <w:lang w:eastAsia="zh-CN"/>
        </w:rPr>
        <w:t>For link-level channel model, RAN1 has not started any discussion yet. It might no</w:t>
      </w:r>
      <w:r>
        <w:rPr>
          <w:rFonts w:eastAsiaTheme="minorEastAsia"/>
          <w:sz w:val="22"/>
          <w:szCs w:val="22"/>
          <w:lang w:eastAsia="zh-CN"/>
        </w:rPr>
        <w:t xml:space="preserve">t be a quick work given it will be RAN1’s first time to discuss the “link-level concatenation”.            </w:t>
      </w:r>
    </w:p>
    <w:p w14:paraId="2286B8B9" w14:textId="77777777" w:rsidR="009B73D1" w:rsidRDefault="00D87CD0">
      <w:pPr>
        <w:spacing w:after="120"/>
        <w:rPr>
          <w:rFonts w:eastAsiaTheme="minorEastAsia"/>
          <w:b/>
          <w:bCs/>
          <w:i/>
          <w:iCs/>
          <w:sz w:val="22"/>
          <w:szCs w:val="22"/>
          <w:lang w:eastAsia="zh-CN"/>
        </w:rPr>
      </w:pPr>
      <w:r>
        <w:rPr>
          <w:rFonts w:eastAsiaTheme="minorEastAsia"/>
          <w:b/>
          <w:bCs/>
          <w:i/>
          <w:iCs/>
          <w:sz w:val="22"/>
          <w:szCs w:val="22"/>
          <w:lang w:eastAsia="zh-CN"/>
        </w:rPr>
        <w:t>Observation 1: The current RAN1 progress on ISAC channel model does not justify additional study beyond channel modeling for ISAC</w:t>
      </w:r>
      <w:r>
        <w:rPr>
          <w:rFonts w:eastAsiaTheme="minorEastAsia"/>
          <w:b/>
          <w:bCs/>
          <w:i/>
          <w:iCs/>
          <w:sz w:val="22"/>
          <w:szCs w:val="22"/>
          <w:lang w:eastAsia="zh-CN"/>
        </w:rPr>
        <w:t>, given that</w:t>
      </w:r>
    </w:p>
    <w:p w14:paraId="256948F5" w14:textId="77777777" w:rsidR="009B73D1" w:rsidRDefault="00D87CD0">
      <w:pPr>
        <w:numPr>
          <w:ilvl w:val="0"/>
          <w:numId w:val="7"/>
        </w:numPr>
        <w:tabs>
          <w:tab w:val="clear" w:pos="420"/>
          <w:tab w:val="left" w:pos="800"/>
        </w:tabs>
        <w:spacing w:after="120"/>
        <w:ind w:left="800"/>
        <w:rPr>
          <w:rFonts w:eastAsiaTheme="minorEastAsia"/>
          <w:b/>
          <w:bCs/>
          <w:i/>
          <w:iCs/>
          <w:sz w:val="22"/>
          <w:szCs w:val="22"/>
          <w:lang w:eastAsia="zh-CN"/>
        </w:rPr>
      </w:pPr>
      <w:r>
        <w:rPr>
          <w:rFonts w:eastAsiaTheme="minorEastAsia"/>
          <w:b/>
          <w:bCs/>
          <w:i/>
          <w:iCs/>
          <w:sz w:val="22"/>
          <w:szCs w:val="22"/>
          <w:lang w:eastAsia="zh-CN"/>
        </w:rPr>
        <w:t>The co</w:t>
      </w:r>
      <w:r>
        <w:rPr>
          <w:rFonts w:eastAsiaTheme="minorEastAsia"/>
          <w:b/>
          <w:bCs/>
          <w:i/>
          <w:iCs/>
          <w:sz w:val="22"/>
          <w:szCs w:val="22"/>
          <w:lang w:eastAsia="zh-CN"/>
        </w:rPr>
        <w:t xml:space="preserve">mpletion level of deployment scenario discussion is around 20~25%. </w:t>
      </w:r>
    </w:p>
    <w:p w14:paraId="5320A360" w14:textId="77777777" w:rsidR="009B73D1" w:rsidRDefault="00D87CD0">
      <w:pPr>
        <w:numPr>
          <w:ilvl w:val="0"/>
          <w:numId w:val="7"/>
        </w:numPr>
        <w:tabs>
          <w:tab w:val="clear" w:pos="420"/>
          <w:tab w:val="left" w:pos="800"/>
        </w:tabs>
        <w:spacing w:after="120"/>
        <w:ind w:left="800"/>
        <w:rPr>
          <w:rFonts w:eastAsiaTheme="minorEastAsia"/>
          <w:b/>
          <w:bCs/>
          <w:i/>
          <w:iCs/>
          <w:sz w:val="22"/>
          <w:szCs w:val="22"/>
          <w:lang w:eastAsia="zh-CN"/>
        </w:rPr>
      </w:pPr>
      <w:r>
        <w:rPr>
          <w:rFonts w:eastAsiaTheme="minorEastAsia"/>
          <w:b/>
          <w:bCs/>
          <w:i/>
          <w:iCs/>
          <w:sz w:val="22"/>
          <w:szCs w:val="22"/>
          <w:lang w:eastAsia="zh-CN"/>
        </w:rPr>
        <w:t xml:space="preserve">For the modeling methodology, the most of agreements still stay at the phase of “just having the starting point”, and a lot of modeling details are missing. </w:t>
      </w:r>
    </w:p>
    <w:p w14:paraId="26287D32" w14:textId="77777777" w:rsidR="009B73D1" w:rsidRDefault="00D87CD0">
      <w:pPr>
        <w:spacing w:after="120"/>
        <w:rPr>
          <w:rFonts w:eastAsiaTheme="minorEastAsia"/>
          <w:b/>
          <w:bCs/>
          <w:i/>
          <w:iCs/>
          <w:sz w:val="22"/>
          <w:szCs w:val="22"/>
          <w:lang w:eastAsia="zh-CN"/>
        </w:rPr>
      </w:pPr>
      <w:r>
        <w:rPr>
          <w:rFonts w:eastAsiaTheme="minorEastAsia"/>
          <w:b/>
          <w:bCs/>
          <w:i/>
          <w:iCs/>
          <w:sz w:val="22"/>
          <w:szCs w:val="22"/>
          <w:lang w:eastAsia="zh-CN"/>
        </w:rPr>
        <w:t>Proposal 1: For the RAN#105 ch</w:t>
      </w:r>
      <w:r>
        <w:rPr>
          <w:rFonts w:eastAsiaTheme="minorEastAsia"/>
          <w:b/>
          <w:bCs/>
          <w:i/>
          <w:iCs/>
          <w:sz w:val="22"/>
          <w:szCs w:val="22"/>
          <w:lang w:eastAsia="zh-CN"/>
        </w:rPr>
        <w:t xml:space="preserve">eck-point on whether to include additional ISAC study beyond channel modeling for ISAC, RANP chooses from the following two options: </w:t>
      </w:r>
    </w:p>
    <w:p w14:paraId="7A57A4C0" w14:textId="77777777" w:rsidR="009B73D1" w:rsidRDefault="00D87CD0">
      <w:pPr>
        <w:numPr>
          <w:ilvl w:val="0"/>
          <w:numId w:val="7"/>
        </w:numPr>
        <w:tabs>
          <w:tab w:val="clear" w:pos="420"/>
          <w:tab w:val="left" w:pos="800"/>
        </w:tabs>
        <w:spacing w:after="120"/>
        <w:ind w:left="800"/>
        <w:rPr>
          <w:rFonts w:eastAsiaTheme="minorEastAsia"/>
          <w:b/>
          <w:bCs/>
          <w:i/>
          <w:iCs/>
          <w:sz w:val="22"/>
          <w:szCs w:val="22"/>
          <w:lang w:eastAsia="zh-CN"/>
        </w:rPr>
      </w:pPr>
      <w:r>
        <w:rPr>
          <w:rFonts w:eastAsiaTheme="minorEastAsia"/>
          <w:b/>
          <w:bCs/>
          <w:i/>
          <w:iCs/>
          <w:sz w:val="22"/>
          <w:szCs w:val="22"/>
          <w:lang w:eastAsia="zh-CN"/>
        </w:rPr>
        <w:t xml:space="preserve">Option-1: Confirm that any additional ISAC study beyond ISAC channel model is out of Rel-19 scope.  </w:t>
      </w:r>
    </w:p>
    <w:p w14:paraId="0F5865CB" w14:textId="77777777" w:rsidR="009B73D1" w:rsidRDefault="00D87CD0">
      <w:pPr>
        <w:numPr>
          <w:ilvl w:val="0"/>
          <w:numId w:val="7"/>
        </w:numPr>
        <w:tabs>
          <w:tab w:val="clear" w:pos="420"/>
          <w:tab w:val="left" w:pos="800"/>
        </w:tabs>
        <w:spacing w:after="120"/>
        <w:ind w:left="800"/>
        <w:rPr>
          <w:rFonts w:eastAsiaTheme="minorEastAsia"/>
          <w:b/>
          <w:bCs/>
          <w:i/>
          <w:iCs/>
          <w:sz w:val="22"/>
          <w:szCs w:val="22"/>
          <w:lang w:eastAsia="zh-CN"/>
        </w:rPr>
      </w:pPr>
      <w:r>
        <w:rPr>
          <w:rFonts w:eastAsiaTheme="minorEastAsia"/>
          <w:b/>
          <w:bCs/>
          <w:i/>
          <w:iCs/>
          <w:sz w:val="22"/>
          <w:szCs w:val="22"/>
          <w:lang w:eastAsia="zh-CN"/>
        </w:rPr>
        <w:t>Option-2: Postpone th</w:t>
      </w:r>
      <w:r>
        <w:rPr>
          <w:rFonts w:eastAsiaTheme="minorEastAsia"/>
          <w:b/>
          <w:bCs/>
          <w:i/>
          <w:iCs/>
          <w:sz w:val="22"/>
          <w:szCs w:val="22"/>
          <w:lang w:eastAsia="zh-CN"/>
        </w:rPr>
        <w:t>e RAN #105 check-point to future RAN meetings that fits with RAN1 progress.</w:t>
      </w:r>
    </w:p>
    <w:p w14:paraId="4D45E2F4" w14:textId="77777777" w:rsidR="009B73D1" w:rsidRDefault="00D87CD0">
      <w:pPr>
        <w:pStyle w:val="1"/>
        <w:rPr>
          <w:rFonts w:ascii="Times New Roman" w:hAnsi="Times New Roman" w:cs="Times New Roman"/>
        </w:rPr>
      </w:pPr>
      <w:r>
        <w:rPr>
          <w:rFonts w:ascii="Times New Roman" w:hAnsi="Times New Roman" w:cs="Times New Roman"/>
        </w:rPr>
        <w:t>Conclusions</w:t>
      </w:r>
    </w:p>
    <w:p w14:paraId="0D208C0D" w14:textId="77777777" w:rsidR="009B73D1" w:rsidRDefault="00D87CD0">
      <w:pPr>
        <w:pStyle w:val="a0"/>
        <w:spacing w:beforeLines="50" w:before="120"/>
        <w:rPr>
          <w:rFonts w:eastAsia="宋体"/>
          <w:sz w:val="22"/>
          <w:szCs w:val="22"/>
          <w:lang w:eastAsia="zh-CN"/>
        </w:rPr>
      </w:pPr>
      <w:r>
        <w:rPr>
          <w:rFonts w:eastAsia="宋体"/>
          <w:sz w:val="22"/>
          <w:szCs w:val="22"/>
          <w:lang w:eastAsia="zh-CN"/>
        </w:rPr>
        <w:t>In this contribution, we discuss channel model for sensing with the following observations and proposals:</w:t>
      </w:r>
    </w:p>
    <w:p w14:paraId="34A9874B" w14:textId="77777777" w:rsidR="009B73D1" w:rsidRDefault="00D87CD0">
      <w:pPr>
        <w:spacing w:after="120"/>
        <w:rPr>
          <w:rFonts w:eastAsiaTheme="minorEastAsia"/>
          <w:b/>
          <w:bCs/>
          <w:i/>
          <w:iCs/>
          <w:sz w:val="22"/>
          <w:szCs w:val="22"/>
          <w:lang w:eastAsia="zh-CN"/>
        </w:rPr>
      </w:pPr>
      <w:r>
        <w:rPr>
          <w:rFonts w:eastAsiaTheme="minorEastAsia"/>
          <w:b/>
          <w:bCs/>
          <w:i/>
          <w:iCs/>
          <w:sz w:val="22"/>
          <w:szCs w:val="22"/>
          <w:lang w:eastAsia="zh-CN"/>
        </w:rPr>
        <w:t xml:space="preserve">Observation 1: The current RAN1 progress on ISAC </w:t>
      </w:r>
      <w:r>
        <w:rPr>
          <w:rFonts w:eastAsiaTheme="minorEastAsia"/>
          <w:b/>
          <w:bCs/>
          <w:i/>
          <w:iCs/>
          <w:sz w:val="22"/>
          <w:szCs w:val="22"/>
          <w:lang w:eastAsia="zh-CN"/>
        </w:rPr>
        <w:t>channel model does not justify additional study beyond channel modeling for ISAC</w:t>
      </w:r>
      <w:r>
        <w:rPr>
          <w:rFonts w:eastAsiaTheme="minorEastAsia"/>
          <w:b/>
          <w:bCs/>
          <w:i/>
          <w:iCs/>
          <w:sz w:val="22"/>
          <w:szCs w:val="22"/>
          <w:lang w:eastAsia="zh-CN"/>
        </w:rPr>
        <w:t>, given that</w:t>
      </w:r>
    </w:p>
    <w:p w14:paraId="66B82767" w14:textId="77777777" w:rsidR="009B73D1" w:rsidRDefault="00D87CD0">
      <w:pPr>
        <w:numPr>
          <w:ilvl w:val="0"/>
          <w:numId w:val="7"/>
        </w:numPr>
        <w:tabs>
          <w:tab w:val="clear" w:pos="420"/>
          <w:tab w:val="left" w:pos="800"/>
        </w:tabs>
        <w:spacing w:after="120"/>
        <w:ind w:left="800"/>
        <w:rPr>
          <w:rFonts w:eastAsiaTheme="minorEastAsia"/>
          <w:b/>
          <w:bCs/>
          <w:i/>
          <w:iCs/>
          <w:sz w:val="22"/>
          <w:szCs w:val="22"/>
          <w:lang w:eastAsia="zh-CN"/>
        </w:rPr>
      </w:pPr>
      <w:r>
        <w:rPr>
          <w:rFonts w:eastAsiaTheme="minorEastAsia"/>
          <w:b/>
          <w:bCs/>
          <w:i/>
          <w:iCs/>
          <w:sz w:val="22"/>
          <w:szCs w:val="22"/>
          <w:lang w:eastAsia="zh-CN"/>
        </w:rPr>
        <w:t xml:space="preserve">The completion level of deployment scenario discussion is around 20~25%. </w:t>
      </w:r>
    </w:p>
    <w:p w14:paraId="41CC8E7B" w14:textId="77777777" w:rsidR="009B73D1" w:rsidRDefault="00D87CD0">
      <w:pPr>
        <w:numPr>
          <w:ilvl w:val="0"/>
          <w:numId w:val="7"/>
        </w:numPr>
        <w:tabs>
          <w:tab w:val="clear" w:pos="420"/>
          <w:tab w:val="left" w:pos="800"/>
        </w:tabs>
        <w:spacing w:after="120"/>
        <w:ind w:left="800"/>
        <w:rPr>
          <w:rFonts w:eastAsiaTheme="minorEastAsia"/>
          <w:b/>
          <w:bCs/>
          <w:i/>
          <w:iCs/>
          <w:sz w:val="22"/>
          <w:szCs w:val="22"/>
          <w:lang w:eastAsia="zh-CN"/>
        </w:rPr>
      </w:pPr>
      <w:r>
        <w:rPr>
          <w:rFonts w:eastAsiaTheme="minorEastAsia"/>
          <w:b/>
          <w:bCs/>
          <w:i/>
          <w:iCs/>
          <w:sz w:val="22"/>
          <w:szCs w:val="22"/>
          <w:lang w:eastAsia="zh-CN"/>
        </w:rPr>
        <w:t>For the modeling methodology, the most of agreements still stay at the phase of “just hav</w:t>
      </w:r>
      <w:r>
        <w:rPr>
          <w:rFonts w:eastAsiaTheme="minorEastAsia"/>
          <w:b/>
          <w:bCs/>
          <w:i/>
          <w:iCs/>
          <w:sz w:val="22"/>
          <w:szCs w:val="22"/>
          <w:lang w:eastAsia="zh-CN"/>
        </w:rPr>
        <w:t xml:space="preserve">ing the starting point”, and a lot of modeling details are missing. </w:t>
      </w:r>
    </w:p>
    <w:p w14:paraId="5F82EC62" w14:textId="77777777" w:rsidR="009B73D1" w:rsidRDefault="00D87CD0">
      <w:pPr>
        <w:spacing w:after="120"/>
        <w:rPr>
          <w:rFonts w:eastAsiaTheme="minorEastAsia"/>
          <w:b/>
          <w:bCs/>
          <w:i/>
          <w:iCs/>
          <w:sz w:val="22"/>
          <w:szCs w:val="22"/>
          <w:lang w:eastAsia="zh-CN"/>
        </w:rPr>
      </w:pPr>
      <w:r>
        <w:rPr>
          <w:rFonts w:eastAsiaTheme="minorEastAsia"/>
          <w:b/>
          <w:bCs/>
          <w:i/>
          <w:iCs/>
          <w:sz w:val="22"/>
          <w:szCs w:val="22"/>
          <w:lang w:eastAsia="zh-CN"/>
        </w:rPr>
        <w:t xml:space="preserve">Proposal 1: For the RAN#105 check-point on whether to include additional ISAC study beyond channel modeling for ISAC, RANP chooses from the following two options: </w:t>
      </w:r>
    </w:p>
    <w:p w14:paraId="3CB3546D" w14:textId="77777777" w:rsidR="009B73D1" w:rsidRDefault="00D87CD0">
      <w:pPr>
        <w:numPr>
          <w:ilvl w:val="0"/>
          <w:numId w:val="7"/>
        </w:numPr>
        <w:tabs>
          <w:tab w:val="clear" w:pos="420"/>
          <w:tab w:val="left" w:pos="800"/>
        </w:tabs>
        <w:spacing w:after="120"/>
        <w:ind w:left="800"/>
        <w:rPr>
          <w:rFonts w:eastAsiaTheme="minorEastAsia"/>
          <w:b/>
          <w:bCs/>
          <w:i/>
          <w:iCs/>
          <w:sz w:val="22"/>
          <w:szCs w:val="22"/>
          <w:lang w:eastAsia="zh-CN"/>
        </w:rPr>
      </w:pPr>
      <w:r>
        <w:rPr>
          <w:rFonts w:eastAsiaTheme="minorEastAsia"/>
          <w:b/>
          <w:bCs/>
          <w:i/>
          <w:iCs/>
          <w:sz w:val="22"/>
          <w:szCs w:val="22"/>
          <w:lang w:eastAsia="zh-CN"/>
        </w:rPr>
        <w:t xml:space="preserve">Option-1: Confirm that </w:t>
      </w:r>
      <w:r>
        <w:rPr>
          <w:rFonts w:eastAsiaTheme="minorEastAsia"/>
          <w:b/>
          <w:bCs/>
          <w:i/>
          <w:iCs/>
          <w:sz w:val="22"/>
          <w:szCs w:val="22"/>
          <w:lang w:eastAsia="zh-CN"/>
        </w:rPr>
        <w:t xml:space="preserve">any additional ISAC study beyond ISAC channel model is out of Rel-19 scope.  </w:t>
      </w:r>
    </w:p>
    <w:p w14:paraId="46BAB7DB" w14:textId="77777777" w:rsidR="009B73D1" w:rsidRDefault="00D87CD0">
      <w:pPr>
        <w:numPr>
          <w:ilvl w:val="0"/>
          <w:numId w:val="7"/>
        </w:numPr>
        <w:tabs>
          <w:tab w:val="clear" w:pos="420"/>
          <w:tab w:val="left" w:pos="800"/>
        </w:tabs>
        <w:spacing w:after="120"/>
        <w:ind w:left="800"/>
        <w:rPr>
          <w:rFonts w:eastAsiaTheme="minorEastAsia"/>
          <w:b/>
          <w:bCs/>
          <w:i/>
          <w:iCs/>
          <w:sz w:val="22"/>
          <w:szCs w:val="22"/>
          <w:lang w:eastAsia="zh-CN"/>
        </w:rPr>
      </w:pPr>
      <w:r>
        <w:rPr>
          <w:rFonts w:eastAsiaTheme="minorEastAsia"/>
          <w:b/>
          <w:bCs/>
          <w:i/>
          <w:iCs/>
          <w:sz w:val="22"/>
          <w:szCs w:val="22"/>
          <w:lang w:eastAsia="zh-CN"/>
        </w:rPr>
        <w:t>Option-2: Postpone the RAN #105 check-point to future RAN meetings that fits with RAN1 progress.</w:t>
      </w:r>
    </w:p>
    <w:p w14:paraId="042C39BC" w14:textId="77777777" w:rsidR="009B73D1" w:rsidRDefault="00D87CD0">
      <w:pPr>
        <w:pStyle w:val="1"/>
        <w:rPr>
          <w:rFonts w:ascii="Times New Roman" w:hAnsi="Times New Roman" w:cs="Times New Roman"/>
        </w:rPr>
      </w:pPr>
      <w:r>
        <w:rPr>
          <w:rFonts w:ascii="Times New Roman" w:hAnsi="Times New Roman" w:cs="Times New Roman"/>
        </w:rPr>
        <w:t>Reference</w:t>
      </w:r>
    </w:p>
    <w:p w14:paraId="2FAF875D" w14:textId="6D942334" w:rsidR="009B73D1" w:rsidRDefault="00D87CD0">
      <w:pPr>
        <w:numPr>
          <w:ilvl w:val="0"/>
          <w:numId w:val="8"/>
        </w:numPr>
        <w:rPr>
          <w:sz w:val="22"/>
          <w:szCs w:val="22"/>
          <w:lang w:eastAsia="zh-CN"/>
        </w:rPr>
      </w:pPr>
      <w:bookmarkStart w:id="2" w:name="_Ref318420923"/>
      <w:r>
        <w:rPr>
          <w:sz w:val="22"/>
          <w:szCs w:val="22"/>
          <w:lang w:eastAsia="zh-CN"/>
        </w:rPr>
        <w:t>RP-240799, SID:</w:t>
      </w:r>
      <w:r w:rsidR="000060C7">
        <w:rPr>
          <w:sz w:val="22"/>
          <w:szCs w:val="22"/>
          <w:lang w:eastAsia="zh-CN"/>
        </w:rPr>
        <w:t xml:space="preserve"> </w:t>
      </w:r>
      <w:r>
        <w:rPr>
          <w:sz w:val="22"/>
          <w:szCs w:val="22"/>
        </w:rPr>
        <w:t>Study on channel modelling for Integrated Sensing and Co</w:t>
      </w:r>
      <w:r>
        <w:rPr>
          <w:sz w:val="22"/>
          <w:szCs w:val="22"/>
        </w:rPr>
        <w:t>mmunication (ISAC) for NR, Xiaomi, AT&amp;T</w:t>
      </w:r>
      <w:bookmarkEnd w:id="2"/>
    </w:p>
    <w:p w14:paraId="7BE8B8BF" w14:textId="77777777" w:rsidR="009B73D1" w:rsidRDefault="00D87CD0">
      <w:pPr>
        <w:numPr>
          <w:ilvl w:val="0"/>
          <w:numId w:val="8"/>
        </w:numPr>
        <w:rPr>
          <w:rFonts w:eastAsia="宋体"/>
          <w:sz w:val="22"/>
          <w:lang w:eastAsia="zh-CN"/>
        </w:rPr>
      </w:pPr>
      <w:r>
        <w:rPr>
          <w:sz w:val="22"/>
          <w:szCs w:val="22"/>
          <w:lang w:eastAsia="zh-CN"/>
        </w:rPr>
        <w:t xml:space="preserve">3GPP TR 38.901 </w:t>
      </w:r>
      <w:r>
        <w:rPr>
          <w:sz w:val="22"/>
          <w:szCs w:val="22"/>
        </w:rPr>
        <w:t>V17.0.0</w:t>
      </w:r>
    </w:p>
    <w:sectPr w:rsidR="009B73D1">
      <w:headerReference w:type="default" r:id="rId8"/>
      <w:footerReference w:type="default" r:id="rId9"/>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25045" w14:textId="77777777" w:rsidR="00D87CD0" w:rsidRDefault="00D87CD0">
      <w:pPr>
        <w:spacing w:line="240" w:lineRule="auto"/>
      </w:pPr>
      <w:r>
        <w:separator/>
      </w:r>
    </w:p>
  </w:endnote>
  <w:endnote w:type="continuationSeparator" w:id="0">
    <w:p w14:paraId="5E8440BE" w14:textId="77777777" w:rsidR="00D87CD0" w:rsidRDefault="00D87C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DD68" w14:textId="77777777" w:rsidR="009B73D1" w:rsidRDefault="00D87CD0">
    <w:pPr>
      <w:pStyle w:val="ad"/>
      <w:jc w:val="center"/>
    </w:pPr>
    <w:r>
      <w:pict w14:anchorId="2E4FE669">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sdt>
                <w:sdtPr>
                  <w:id w:val="16781384"/>
                </w:sdtPr>
                <w:sdtEndPr/>
                <w:sdtContent>
                  <w:p w14:paraId="4A471260" w14:textId="77777777" w:rsidR="009B73D1" w:rsidRDefault="00D87CD0">
                    <w:pPr>
                      <w:pStyle w:val="ad"/>
                      <w:jc w:val="center"/>
                    </w:pPr>
                    <w:r>
                      <w:fldChar w:fldCharType="begin"/>
                    </w:r>
                    <w:r>
                      <w:instrText xml:space="preserve"> PAGE   \* MERGEFORMAT </w:instrText>
                    </w:r>
                    <w:r>
                      <w:fldChar w:fldCharType="separate"/>
                    </w:r>
                    <w:r>
                      <w:t>6</w:t>
                    </w:r>
                    <w:r>
                      <w:fldChar w:fldCharType="end"/>
                    </w:r>
                  </w:p>
                </w:sdtContent>
              </w:sdt>
              <w:p w14:paraId="2398CA9D" w14:textId="77777777" w:rsidR="009B73D1" w:rsidRDefault="009B73D1"/>
            </w:txbxContent>
          </v:textbox>
          <w10:wrap anchorx="margin"/>
        </v:shape>
      </w:pict>
    </w:r>
  </w:p>
  <w:p w14:paraId="02FD9568" w14:textId="77777777" w:rsidR="009B73D1" w:rsidRDefault="009B73D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441CB" w14:textId="77777777" w:rsidR="00D87CD0" w:rsidRDefault="00D87CD0">
      <w:pPr>
        <w:spacing w:after="0"/>
      </w:pPr>
      <w:r>
        <w:separator/>
      </w:r>
    </w:p>
  </w:footnote>
  <w:footnote w:type="continuationSeparator" w:id="0">
    <w:p w14:paraId="6421BD12" w14:textId="77777777" w:rsidR="00D87CD0" w:rsidRDefault="00D87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75FCC" w14:textId="77777777" w:rsidR="009B73D1" w:rsidRDefault="009B73D1">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BD9AA1"/>
    <w:multiLevelType w:val="multilevel"/>
    <w:tmpl w:val="DBBD9AA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4A4677CA"/>
    <w:multiLevelType w:val="singleLevel"/>
    <w:tmpl w:val="4A4677CA"/>
    <w:lvl w:ilvl="0">
      <w:start w:val="1"/>
      <w:numFmt w:val="decimal"/>
      <w:suff w:val="space"/>
      <w:lvlText w:val="[%1]"/>
      <w:lvlJc w:val="left"/>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num w:numId="1">
    <w:abstractNumId w:val="7"/>
  </w:num>
  <w:num w:numId="2">
    <w:abstractNumId w:val="5"/>
  </w:num>
  <w:num w:numId="3">
    <w:abstractNumId w:val="6"/>
  </w:num>
  <w:num w:numId="4">
    <w:abstractNumId w:val="4"/>
  </w:num>
  <w:num w:numId="5">
    <w:abstractNumId w:val="3"/>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72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ExpandShiftReturn/>
    <w:applyBreakingRules/>
    <w:useFELayout/>
    <w:compatSetting w:name="compatibilityMode" w:uri="http://schemas.microsoft.com/office/word" w:val="12"/>
    <w:compatSetting w:name="useWord2013TrackBottomHyphenation" w:uri="http://schemas.microsoft.com/office/word" w:val="1"/>
  </w:compat>
  <w:rsids>
    <w:rsidRoot w:val="00B87FBC"/>
    <w:rsid w:val="946F1597"/>
    <w:rsid w:val="97F1B618"/>
    <w:rsid w:val="9DBF2B53"/>
    <w:rsid w:val="A6B138CA"/>
    <w:rsid w:val="ABAFB8E1"/>
    <w:rsid w:val="BD7F9A61"/>
    <w:rsid w:val="BFBD79E2"/>
    <w:rsid w:val="BFEF9F20"/>
    <w:rsid w:val="CEAF5B22"/>
    <w:rsid w:val="D55C14B4"/>
    <w:rsid w:val="D7BB7519"/>
    <w:rsid w:val="DB3D8D40"/>
    <w:rsid w:val="DBDF270B"/>
    <w:rsid w:val="DBFD5383"/>
    <w:rsid w:val="DD2E7673"/>
    <w:rsid w:val="DE8DED39"/>
    <w:rsid w:val="DEC5B65A"/>
    <w:rsid w:val="DEFE0C08"/>
    <w:rsid w:val="DF3DFD9E"/>
    <w:rsid w:val="E6DAD5B5"/>
    <w:rsid w:val="E7EBC7A3"/>
    <w:rsid w:val="E9D6658C"/>
    <w:rsid w:val="EBFCCD36"/>
    <w:rsid w:val="ED54A0F7"/>
    <w:rsid w:val="EEB753AF"/>
    <w:rsid w:val="EF7F8F21"/>
    <w:rsid w:val="EFC3D081"/>
    <w:rsid w:val="EFCB1EBE"/>
    <w:rsid w:val="F1E9F025"/>
    <w:rsid w:val="F1FD482D"/>
    <w:rsid w:val="F5FF5055"/>
    <w:rsid w:val="F77D1E81"/>
    <w:rsid w:val="F7AF7A92"/>
    <w:rsid w:val="FAEF3499"/>
    <w:rsid w:val="FBED4D3F"/>
    <w:rsid w:val="FD5FBB30"/>
    <w:rsid w:val="FEDEC16C"/>
    <w:rsid w:val="FFCBECE9"/>
    <w:rsid w:val="FFEF47D9"/>
    <w:rsid w:val="FFF1630F"/>
    <w:rsid w:val="FFF57D40"/>
    <w:rsid w:val="00000007"/>
    <w:rsid w:val="00000689"/>
    <w:rsid w:val="00000A50"/>
    <w:rsid w:val="00000AE4"/>
    <w:rsid w:val="00000F4F"/>
    <w:rsid w:val="00001075"/>
    <w:rsid w:val="000020AF"/>
    <w:rsid w:val="000022A7"/>
    <w:rsid w:val="0000231B"/>
    <w:rsid w:val="00002AD0"/>
    <w:rsid w:val="00002AF2"/>
    <w:rsid w:val="00002CA6"/>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0C7"/>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6B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B04"/>
    <w:rsid w:val="00024C26"/>
    <w:rsid w:val="000250E7"/>
    <w:rsid w:val="00025376"/>
    <w:rsid w:val="0002538F"/>
    <w:rsid w:val="0002560B"/>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463"/>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2DC"/>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6FA4"/>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24"/>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0A0"/>
    <w:rsid w:val="00064830"/>
    <w:rsid w:val="00065562"/>
    <w:rsid w:val="000657C6"/>
    <w:rsid w:val="000657DB"/>
    <w:rsid w:val="00065934"/>
    <w:rsid w:val="00065D81"/>
    <w:rsid w:val="000660E0"/>
    <w:rsid w:val="00066139"/>
    <w:rsid w:val="00066209"/>
    <w:rsid w:val="000664B6"/>
    <w:rsid w:val="00066676"/>
    <w:rsid w:val="00066ABC"/>
    <w:rsid w:val="00066DF6"/>
    <w:rsid w:val="00067C84"/>
    <w:rsid w:val="00070663"/>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141"/>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2BA2"/>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2CD"/>
    <w:rsid w:val="000A3974"/>
    <w:rsid w:val="000A3A2D"/>
    <w:rsid w:val="000A3F22"/>
    <w:rsid w:val="000A41BF"/>
    <w:rsid w:val="000A462F"/>
    <w:rsid w:val="000A4E51"/>
    <w:rsid w:val="000A5164"/>
    <w:rsid w:val="000A51C7"/>
    <w:rsid w:val="000A53E3"/>
    <w:rsid w:val="000A5AC0"/>
    <w:rsid w:val="000A5E81"/>
    <w:rsid w:val="000A5FD3"/>
    <w:rsid w:val="000A6418"/>
    <w:rsid w:val="000A6535"/>
    <w:rsid w:val="000A655E"/>
    <w:rsid w:val="000A6873"/>
    <w:rsid w:val="000A6B12"/>
    <w:rsid w:val="000A6F6A"/>
    <w:rsid w:val="000A6FA7"/>
    <w:rsid w:val="000A71A4"/>
    <w:rsid w:val="000A71AE"/>
    <w:rsid w:val="000A7627"/>
    <w:rsid w:val="000A78C0"/>
    <w:rsid w:val="000A7F3F"/>
    <w:rsid w:val="000B001E"/>
    <w:rsid w:val="000B004C"/>
    <w:rsid w:val="000B04CF"/>
    <w:rsid w:val="000B0780"/>
    <w:rsid w:val="000B090B"/>
    <w:rsid w:val="000B0D52"/>
    <w:rsid w:val="000B11A7"/>
    <w:rsid w:val="000B12EB"/>
    <w:rsid w:val="000B14E7"/>
    <w:rsid w:val="000B166C"/>
    <w:rsid w:val="000B179D"/>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E3"/>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D61"/>
    <w:rsid w:val="000C7F79"/>
    <w:rsid w:val="000D03D8"/>
    <w:rsid w:val="000D0490"/>
    <w:rsid w:val="000D055D"/>
    <w:rsid w:val="000D065E"/>
    <w:rsid w:val="000D07E8"/>
    <w:rsid w:val="000D0CD1"/>
    <w:rsid w:val="000D11A6"/>
    <w:rsid w:val="000D1521"/>
    <w:rsid w:val="000D1AE9"/>
    <w:rsid w:val="000D1F83"/>
    <w:rsid w:val="000D2208"/>
    <w:rsid w:val="000D2D39"/>
    <w:rsid w:val="000D30F8"/>
    <w:rsid w:val="000D47C0"/>
    <w:rsid w:val="000D4AD2"/>
    <w:rsid w:val="000D4ADA"/>
    <w:rsid w:val="000D4CB6"/>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29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BCB"/>
    <w:rsid w:val="000E4CA2"/>
    <w:rsid w:val="000E5124"/>
    <w:rsid w:val="000E58F2"/>
    <w:rsid w:val="000E609C"/>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9D1"/>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09C"/>
    <w:rsid w:val="0010322D"/>
    <w:rsid w:val="001035DD"/>
    <w:rsid w:val="001037C4"/>
    <w:rsid w:val="001038A1"/>
    <w:rsid w:val="00103A03"/>
    <w:rsid w:val="00103CAC"/>
    <w:rsid w:val="0010416C"/>
    <w:rsid w:val="00104BD7"/>
    <w:rsid w:val="00104C21"/>
    <w:rsid w:val="00104F4A"/>
    <w:rsid w:val="001050AC"/>
    <w:rsid w:val="00105119"/>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51F"/>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D0D"/>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DF6"/>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18D"/>
    <w:rsid w:val="0014551B"/>
    <w:rsid w:val="0014552A"/>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178"/>
    <w:rsid w:val="001612E3"/>
    <w:rsid w:val="001614E8"/>
    <w:rsid w:val="0016245A"/>
    <w:rsid w:val="00162596"/>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0FCA"/>
    <w:rsid w:val="0018139F"/>
    <w:rsid w:val="0018155B"/>
    <w:rsid w:val="00182158"/>
    <w:rsid w:val="00182A1B"/>
    <w:rsid w:val="00182ECA"/>
    <w:rsid w:val="00183238"/>
    <w:rsid w:val="001838D9"/>
    <w:rsid w:val="00183D2B"/>
    <w:rsid w:val="00183F1C"/>
    <w:rsid w:val="00184125"/>
    <w:rsid w:val="0018446C"/>
    <w:rsid w:val="00184496"/>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9D2"/>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54B"/>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28C9"/>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3CFD"/>
    <w:rsid w:val="001C4BCD"/>
    <w:rsid w:val="001C4FFE"/>
    <w:rsid w:val="001C51AB"/>
    <w:rsid w:val="001C5417"/>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88B"/>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7C9"/>
    <w:rsid w:val="0020691E"/>
    <w:rsid w:val="00206BBE"/>
    <w:rsid w:val="00206E5F"/>
    <w:rsid w:val="00206E9B"/>
    <w:rsid w:val="00207227"/>
    <w:rsid w:val="00207EAB"/>
    <w:rsid w:val="0021019A"/>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1A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CC"/>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00"/>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1ED5"/>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890"/>
    <w:rsid w:val="002659AF"/>
    <w:rsid w:val="002659CB"/>
    <w:rsid w:val="00265D57"/>
    <w:rsid w:val="00266032"/>
    <w:rsid w:val="00266A8D"/>
    <w:rsid w:val="00266CE3"/>
    <w:rsid w:val="00266D5A"/>
    <w:rsid w:val="0026718D"/>
    <w:rsid w:val="002671CD"/>
    <w:rsid w:val="00267308"/>
    <w:rsid w:val="002675C8"/>
    <w:rsid w:val="0026765E"/>
    <w:rsid w:val="0026784C"/>
    <w:rsid w:val="00267A5D"/>
    <w:rsid w:val="00267C3B"/>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773"/>
    <w:rsid w:val="00275CBB"/>
    <w:rsid w:val="00275F21"/>
    <w:rsid w:val="00276099"/>
    <w:rsid w:val="002761A1"/>
    <w:rsid w:val="00276B7E"/>
    <w:rsid w:val="00276CFD"/>
    <w:rsid w:val="00276DBB"/>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A06"/>
    <w:rsid w:val="00293D9A"/>
    <w:rsid w:val="00293DAC"/>
    <w:rsid w:val="002943A9"/>
    <w:rsid w:val="00294569"/>
    <w:rsid w:val="00294968"/>
    <w:rsid w:val="00294C12"/>
    <w:rsid w:val="00294CDE"/>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2FE3"/>
    <w:rsid w:val="002A30EB"/>
    <w:rsid w:val="002A37D5"/>
    <w:rsid w:val="002A3AFA"/>
    <w:rsid w:val="002A4065"/>
    <w:rsid w:val="002A4226"/>
    <w:rsid w:val="002A45AF"/>
    <w:rsid w:val="002A477A"/>
    <w:rsid w:val="002A47FF"/>
    <w:rsid w:val="002A4A15"/>
    <w:rsid w:val="002A580F"/>
    <w:rsid w:val="002A58A0"/>
    <w:rsid w:val="002A59B0"/>
    <w:rsid w:val="002A5A7F"/>
    <w:rsid w:val="002A5E39"/>
    <w:rsid w:val="002A5E68"/>
    <w:rsid w:val="002A68E0"/>
    <w:rsid w:val="002A6D5A"/>
    <w:rsid w:val="002A7764"/>
    <w:rsid w:val="002A7CFE"/>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A9"/>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1D78"/>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CC6"/>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BAA"/>
    <w:rsid w:val="00322C77"/>
    <w:rsid w:val="00322F18"/>
    <w:rsid w:val="00323256"/>
    <w:rsid w:val="00323342"/>
    <w:rsid w:val="003235DA"/>
    <w:rsid w:val="00323719"/>
    <w:rsid w:val="00323CEC"/>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2D35"/>
    <w:rsid w:val="00333243"/>
    <w:rsid w:val="003333AB"/>
    <w:rsid w:val="003337BD"/>
    <w:rsid w:val="00334946"/>
    <w:rsid w:val="00334A75"/>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14C"/>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0EAE"/>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54"/>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C2"/>
    <w:rsid w:val="00367206"/>
    <w:rsid w:val="00367BC5"/>
    <w:rsid w:val="00367FA4"/>
    <w:rsid w:val="00367FE5"/>
    <w:rsid w:val="003700B7"/>
    <w:rsid w:val="003706CF"/>
    <w:rsid w:val="0037099E"/>
    <w:rsid w:val="00370FE9"/>
    <w:rsid w:val="00371079"/>
    <w:rsid w:val="003715A8"/>
    <w:rsid w:val="00371A1A"/>
    <w:rsid w:val="00371A4B"/>
    <w:rsid w:val="00371D16"/>
    <w:rsid w:val="00372478"/>
    <w:rsid w:val="003727F2"/>
    <w:rsid w:val="00372AF9"/>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453"/>
    <w:rsid w:val="00393948"/>
    <w:rsid w:val="003939B0"/>
    <w:rsid w:val="0039409D"/>
    <w:rsid w:val="00394518"/>
    <w:rsid w:val="003945A5"/>
    <w:rsid w:val="0039487A"/>
    <w:rsid w:val="003949AC"/>
    <w:rsid w:val="003949FA"/>
    <w:rsid w:val="00394CC1"/>
    <w:rsid w:val="00394D4D"/>
    <w:rsid w:val="00394D70"/>
    <w:rsid w:val="00395074"/>
    <w:rsid w:val="00395376"/>
    <w:rsid w:val="00395430"/>
    <w:rsid w:val="00395522"/>
    <w:rsid w:val="0039588C"/>
    <w:rsid w:val="00395ED6"/>
    <w:rsid w:val="003961CB"/>
    <w:rsid w:val="003963E0"/>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D46"/>
    <w:rsid w:val="003B2317"/>
    <w:rsid w:val="003B26E3"/>
    <w:rsid w:val="003B2803"/>
    <w:rsid w:val="003B2AE3"/>
    <w:rsid w:val="003B33D4"/>
    <w:rsid w:val="003B342C"/>
    <w:rsid w:val="003B3BAC"/>
    <w:rsid w:val="003B3F3B"/>
    <w:rsid w:val="003B4028"/>
    <w:rsid w:val="003B405A"/>
    <w:rsid w:val="003B4551"/>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C3"/>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73"/>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291"/>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2C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4E3"/>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12"/>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C90"/>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61C"/>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D37"/>
    <w:rsid w:val="00460E6B"/>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83"/>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BE0"/>
    <w:rsid w:val="00472148"/>
    <w:rsid w:val="0047252C"/>
    <w:rsid w:val="00472EBC"/>
    <w:rsid w:val="004732EA"/>
    <w:rsid w:val="004738B9"/>
    <w:rsid w:val="0047399E"/>
    <w:rsid w:val="00473C89"/>
    <w:rsid w:val="00473F1A"/>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01FD"/>
    <w:rsid w:val="00481166"/>
    <w:rsid w:val="00481423"/>
    <w:rsid w:val="00481A05"/>
    <w:rsid w:val="00481DCF"/>
    <w:rsid w:val="004820A6"/>
    <w:rsid w:val="00482328"/>
    <w:rsid w:val="00482484"/>
    <w:rsid w:val="0048272D"/>
    <w:rsid w:val="00482757"/>
    <w:rsid w:val="0048289C"/>
    <w:rsid w:val="00482959"/>
    <w:rsid w:val="004829D4"/>
    <w:rsid w:val="00482E91"/>
    <w:rsid w:val="004834FB"/>
    <w:rsid w:val="0048389F"/>
    <w:rsid w:val="00483C4F"/>
    <w:rsid w:val="00483D7C"/>
    <w:rsid w:val="00484059"/>
    <w:rsid w:val="00484092"/>
    <w:rsid w:val="004840EC"/>
    <w:rsid w:val="0048419A"/>
    <w:rsid w:val="00484650"/>
    <w:rsid w:val="00484A76"/>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4AEC"/>
    <w:rsid w:val="004A50FB"/>
    <w:rsid w:val="004A5198"/>
    <w:rsid w:val="004A528D"/>
    <w:rsid w:val="004A557E"/>
    <w:rsid w:val="004A596F"/>
    <w:rsid w:val="004A59B1"/>
    <w:rsid w:val="004A59DE"/>
    <w:rsid w:val="004A5A3D"/>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23D"/>
    <w:rsid w:val="004B1093"/>
    <w:rsid w:val="004B17FA"/>
    <w:rsid w:val="004B1CAE"/>
    <w:rsid w:val="004B1CB2"/>
    <w:rsid w:val="004B1D42"/>
    <w:rsid w:val="004B2514"/>
    <w:rsid w:val="004B2655"/>
    <w:rsid w:val="004B2B19"/>
    <w:rsid w:val="004B2FAE"/>
    <w:rsid w:val="004B3914"/>
    <w:rsid w:val="004B3C37"/>
    <w:rsid w:val="004B40E4"/>
    <w:rsid w:val="004B42C4"/>
    <w:rsid w:val="004B434A"/>
    <w:rsid w:val="004B45D5"/>
    <w:rsid w:val="004B4756"/>
    <w:rsid w:val="004B5010"/>
    <w:rsid w:val="004B5D12"/>
    <w:rsid w:val="004B6051"/>
    <w:rsid w:val="004B6155"/>
    <w:rsid w:val="004B651C"/>
    <w:rsid w:val="004B6916"/>
    <w:rsid w:val="004B6995"/>
    <w:rsid w:val="004B78D2"/>
    <w:rsid w:val="004B7A28"/>
    <w:rsid w:val="004B7E91"/>
    <w:rsid w:val="004B7FB3"/>
    <w:rsid w:val="004C0066"/>
    <w:rsid w:val="004C032F"/>
    <w:rsid w:val="004C0F18"/>
    <w:rsid w:val="004C0F34"/>
    <w:rsid w:val="004C13B0"/>
    <w:rsid w:val="004C15D2"/>
    <w:rsid w:val="004C173B"/>
    <w:rsid w:val="004C18DD"/>
    <w:rsid w:val="004C19E8"/>
    <w:rsid w:val="004C1A99"/>
    <w:rsid w:val="004C1C5C"/>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4FC"/>
    <w:rsid w:val="004D657B"/>
    <w:rsid w:val="004D66AC"/>
    <w:rsid w:val="004D69EC"/>
    <w:rsid w:val="004D6ABA"/>
    <w:rsid w:val="004D6E68"/>
    <w:rsid w:val="004D7156"/>
    <w:rsid w:val="004D73C1"/>
    <w:rsid w:val="004D745C"/>
    <w:rsid w:val="004D763E"/>
    <w:rsid w:val="004D772B"/>
    <w:rsid w:val="004D77C7"/>
    <w:rsid w:val="004D77EA"/>
    <w:rsid w:val="004D7A6C"/>
    <w:rsid w:val="004D7C86"/>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507"/>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CFD"/>
    <w:rsid w:val="0050354F"/>
    <w:rsid w:val="0050369E"/>
    <w:rsid w:val="005039FE"/>
    <w:rsid w:val="00503AA8"/>
    <w:rsid w:val="00503CC3"/>
    <w:rsid w:val="00503E4D"/>
    <w:rsid w:val="005043BB"/>
    <w:rsid w:val="00504627"/>
    <w:rsid w:val="00504635"/>
    <w:rsid w:val="0050489C"/>
    <w:rsid w:val="005048A5"/>
    <w:rsid w:val="00504F3C"/>
    <w:rsid w:val="0050503C"/>
    <w:rsid w:val="005052D2"/>
    <w:rsid w:val="0050534C"/>
    <w:rsid w:val="005056E5"/>
    <w:rsid w:val="00505890"/>
    <w:rsid w:val="00505A53"/>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4A7"/>
    <w:rsid w:val="005227D9"/>
    <w:rsid w:val="00522F3E"/>
    <w:rsid w:val="0052313D"/>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3CE"/>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1DA"/>
    <w:rsid w:val="005376FF"/>
    <w:rsid w:val="00537D11"/>
    <w:rsid w:val="00537EAF"/>
    <w:rsid w:val="00540068"/>
    <w:rsid w:val="00540A15"/>
    <w:rsid w:val="00540A19"/>
    <w:rsid w:val="00540FA3"/>
    <w:rsid w:val="005411C6"/>
    <w:rsid w:val="0054125B"/>
    <w:rsid w:val="005413A3"/>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B7"/>
    <w:rsid w:val="00543FC3"/>
    <w:rsid w:val="005442CE"/>
    <w:rsid w:val="0054441D"/>
    <w:rsid w:val="0054468E"/>
    <w:rsid w:val="00544A65"/>
    <w:rsid w:val="00545090"/>
    <w:rsid w:val="0054513C"/>
    <w:rsid w:val="00545AB1"/>
    <w:rsid w:val="00545C35"/>
    <w:rsid w:val="00545CF6"/>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C3D"/>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67A3A"/>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62F"/>
    <w:rsid w:val="0058192F"/>
    <w:rsid w:val="005819B6"/>
    <w:rsid w:val="005822F3"/>
    <w:rsid w:val="0058232E"/>
    <w:rsid w:val="0058284A"/>
    <w:rsid w:val="0058296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A60"/>
    <w:rsid w:val="00590FE9"/>
    <w:rsid w:val="00591209"/>
    <w:rsid w:val="0059175C"/>
    <w:rsid w:val="005917DB"/>
    <w:rsid w:val="00591A5F"/>
    <w:rsid w:val="00591B18"/>
    <w:rsid w:val="00591CB5"/>
    <w:rsid w:val="00591CD2"/>
    <w:rsid w:val="00591D72"/>
    <w:rsid w:val="00592044"/>
    <w:rsid w:val="005923AB"/>
    <w:rsid w:val="00593E34"/>
    <w:rsid w:val="00594099"/>
    <w:rsid w:val="005946DB"/>
    <w:rsid w:val="005948BC"/>
    <w:rsid w:val="00594953"/>
    <w:rsid w:val="00594A68"/>
    <w:rsid w:val="00594C39"/>
    <w:rsid w:val="00594DA3"/>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6FA"/>
    <w:rsid w:val="0059778F"/>
    <w:rsid w:val="00597A06"/>
    <w:rsid w:val="00597EA2"/>
    <w:rsid w:val="005A017B"/>
    <w:rsid w:val="005A01CC"/>
    <w:rsid w:val="005A04F4"/>
    <w:rsid w:val="005A059D"/>
    <w:rsid w:val="005A05E8"/>
    <w:rsid w:val="005A075B"/>
    <w:rsid w:val="005A0867"/>
    <w:rsid w:val="005A0AFC"/>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4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369"/>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0A"/>
    <w:rsid w:val="005D7056"/>
    <w:rsid w:val="005D74AD"/>
    <w:rsid w:val="005D787F"/>
    <w:rsid w:val="005D7E11"/>
    <w:rsid w:val="005D7F8C"/>
    <w:rsid w:val="005E064A"/>
    <w:rsid w:val="005E08ED"/>
    <w:rsid w:val="005E0BFF"/>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3B4"/>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29"/>
    <w:rsid w:val="005F4157"/>
    <w:rsid w:val="005F448F"/>
    <w:rsid w:val="005F454E"/>
    <w:rsid w:val="005F4664"/>
    <w:rsid w:val="005F490E"/>
    <w:rsid w:val="005F4E88"/>
    <w:rsid w:val="005F4ED2"/>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864"/>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06B5"/>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88"/>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468"/>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A60"/>
    <w:rsid w:val="00643B24"/>
    <w:rsid w:val="00643C64"/>
    <w:rsid w:val="00643E5D"/>
    <w:rsid w:val="006440D3"/>
    <w:rsid w:val="00644510"/>
    <w:rsid w:val="00644611"/>
    <w:rsid w:val="006453FD"/>
    <w:rsid w:val="00645426"/>
    <w:rsid w:val="00645B5A"/>
    <w:rsid w:val="00645BA5"/>
    <w:rsid w:val="006461E7"/>
    <w:rsid w:val="006462B3"/>
    <w:rsid w:val="006467B8"/>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CD7"/>
    <w:rsid w:val="00655E09"/>
    <w:rsid w:val="006563EB"/>
    <w:rsid w:val="00656643"/>
    <w:rsid w:val="00656E36"/>
    <w:rsid w:val="006576CA"/>
    <w:rsid w:val="00657A46"/>
    <w:rsid w:val="00657AEE"/>
    <w:rsid w:val="006601AC"/>
    <w:rsid w:val="00660265"/>
    <w:rsid w:val="00660445"/>
    <w:rsid w:val="00660452"/>
    <w:rsid w:val="0066051C"/>
    <w:rsid w:val="006611C8"/>
    <w:rsid w:val="0066130F"/>
    <w:rsid w:val="0066144B"/>
    <w:rsid w:val="006616DD"/>
    <w:rsid w:val="006617E7"/>
    <w:rsid w:val="006618AC"/>
    <w:rsid w:val="006618FB"/>
    <w:rsid w:val="00661A46"/>
    <w:rsid w:val="00661B23"/>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825"/>
    <w:rsid w:val="00672B6E"/>
    <w:rsid w:val="00672F82"/>
    <w:rsid w:val="0067322C"/>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1C94"/>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2E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4EF"/>
    <w:rsid w:val="006B65B4"/>
    <w:rsid w:val="006B6974"/>
    <w:rsid w:val="006B6A02"/>
    <w:rsid w:val="006B6A91"/>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3D1B"/>
    <w:rsid w:val="006D41FD"/>
    <w:rsid w:val="006D45AC"/>
    <w:rsid w:val="006D46A7"/>
    <w:rsid w:val="006D4A26"/>
    <w:rsid w:val="006D55CE"/>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479"/>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D05"/>
    <w:rsid w:val="006E6F4D"/>
    <w:rsid w:val="006E7086"/>
    <w:rsid w:val="006E7139"/>
    <w:rsid w:val="006E727D"/>
    <w:rsid w:val="006E754A"/>
    <w:rsid w:val="006E77AA"/>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4D9"/>
    <w:rsid w:val="006F5654"/>
    <w:rsid w:val="006F59FF"/>
    <w:rsid w:val="006F5C1B"/>
    <w:rsid w:val="006F6B9B"/>
    <w:rsid w:val="006F6F48"/>
    <w:rsid w:val="006F6FF3"/>
    <w:rsid w:val="006F71E8"/>
    <w:rsid w:val="006F751D"/>
    <w:rsid w:val="006F796F"/>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6FE"/>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42F"/>
    <w:rsid w:val="00773838"/>
    <w:rsid w:val="00773AAE"/>
    <w:rsid w:val="00773C1E"/>
    <w:rsid w:val="0077410B"/>
    <w:rsid w:val="00774117"/>
    <w:rsid w:val="007741C5"/>
    <w:rsid w:val="007743AF"/>
    <w:rsid w:val="00774764"/>
    <w:rsid w:val="00774CE4"/>
    <w:rsid w:val="00775C6E"/>
    <w:rsid w:val="00775D29"/>
    <w:rsid w:val="00775DE1"/>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2E1"/>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CE4"/>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12"/>
    <w:rsid w:val="007B4246"/>
    <w:rsid w:val="007B42A4"/>
    <w:rsid w:val="007B4366"/>
    <w:rsid w:val="007B4659"/>
    <w:rsid w:val="007B477E"/>
    <w:rsid w:val="007B499D"/>
    <w:rsid w:val="007B4F52"/>
    <w:rsid w:val="007B52E6"/>
    <w:rsid w:val="007B5570"/>
    <w:rsid w:val="007B579B"/>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9D3"/>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D7D56"/>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754"/>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4D32"/>
    <w:rsid w:val="007F54D9"/>
    <w:rsid w:val="007F58E5"/>
    <w:rsid w:val="007F5A85"/>
    <w:rsid w:val="007F5D85"/>
    <w:rsid w:val="007F5ED3"/>
    <w:rsid w:val="007F5F06"/>
    <w:rsid w:val="007F622B"/>
    <w:rsid w:val="007F65E4"/>
    <w:rsid w:val="007F68AD"/>
    <w:rsid w:val="007F7467"/>
    <w:rsid w:val="007F75F0"/>
    <w:rsid w:val="007F797B"/>
    <w:rsid w:val="007F798C"/>
    <w:rsid w:val="007F79CD"/>
    <w:rsid w:val="007F7F3E"/>
    <w:rsid w:val="007F7FC2"/>
    <w:rsid w:val="008005B2"/>
    <w:rsid w:val="00800CDE"/>
    <w:rsid w:val="00800E32"/>
    <w:rsid w:val="008010B3"/>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6"/>
    <w:rsid w:val="00837B7A"/>
    <w:rsid w:val="0084064A"/>
    <w:rsid w:val="0084098F"/>
    <w:rsid w:val="00840E63"/>
    <w:rsid w:val="0084102E"/>
    <w:rsid w:val="00841055"/>
    <w:rsid w:val="00841735"/>
    <w:rsid w:val="008419A5"/>
    <w:rsid w:val="00841B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1C91"/>
    <w:rsid w:val="00862461"/>
    <w:rsid w:val="00862535"/>
    <w:rsid w:val="0086328C"/>
    <w:rsid w:val="00863670"/>
    <w:rsid w:val="00863F6D"/>
    <w:rsid w:val="00864359"/>
    <w:rsid w:val="008644FB"/>
    <w:rsid w:val="0086487C"/>
    <w:rsid w:val="00864C4A"/>
    <w:rsid w:val="00864E3F"/>
    <w:rsid w:val="00864F49"/>
    <w:rsid w:val="00864FB2"/>
    <w:rsid w:val="008650C8"/>
    <w:rsid w:val="0086545A"/>
    <w:rsid w:val="0086553A"/>
    <w:rsid w:val="00865E31"/>
    <w:rsid w:val="00866011"/>
    <w:rsid w:val="00866041"/>
    <w:rsid w:val="00866070"/>
    <w:rsid w:val="00866167"/>
    <w:rsid w:val="008663C2"/>
    <w:rsid w:val="00866A3F"/>
    <w:rsid w:val="00866D45"/>
    <w:rsid w:val="00867318"/>
    <w:rsid w:val="0086758B"/>
    <w:rsid w:val="00867815"/>
    <w:rsid w:val="0086798E"/>
    <w:rsid w:val="00867DE2"/>
    <w:rsid w:val="00870831"/>
    <w:rsid w:val="00870949"/>
    <w:rsid w:val="00870957"/>
    <w:rsid w:val="008709C1"/>
    <w:rsid w:val="00870B54"/>
    <w:rsid w:val="008717C6"/>
    <w:rsid w:val="00871AE1"/>
    <w:rsid w:val="00872557"/>
    <w:rsid w:val="00872896"/>
    <w:rsid w:val="00872ACC"/>
    <w:rsid w:val="00872C20"/>
    <w:rsid w:val="00872EB8"/>
    <w:rsid w:val="00872F2E"/>
    <w:rsid w:val="0087303D"/>
    <w:rsid w:val="008734F8"/>
    <w:rsid w:val="0087355C"/>
    <w:rsid w:val="00873634"/>
    <w:rsid w:val="008736D7"/>
    <w:rsid w:val="00873A92"/>
    <w:rsid w:val="00873C53"/>
    <w:rsid w:val="00873EA7"/>
    <w:rsid w:val="008741F8"/>
    <w:rsid w:val="0087446E"/>
    <w:rsid w:val="0087474B"/>
    <w:rsid w:val="00874D26"/>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3DD"/>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075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B42"/>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31"/>
    <w:rsid w:val="008D3A9D"/>
    <w:rsid w:val="008D3C88"/>
    <w:rsid w:val="008D47E2"/>
    <w:rsid w:val="008D4C50"/>
    <w:rsid w:val="008D4CFD"/>
    <w:rsid w:val="008D4E5E"/>
    <w:rsid w:val="008D4F31"/>
    <w:rsid w:val="008D5058"/>
    <w:rsid w:val="008D51CD"/>
    <w:rsid w:val="008D54FF"/>
    <w:rsid w:val="008D5BD8"/>
    <w:rsid w:val="008D5CFE"/>
    <w:rsid w:val="008D5E4E"/>
    <w:rsid w:val="008D5FD1"/>
    <w:rsid w:val="008D6584"/>
    <w:rsid w:val="008D6F31"/>
    <w:rsid w:val="008D7021"/>
    <w:rsid w:val="008D7220"/>
    <w:rsid w:val="008D74D6"/>
    <w:rsid w:val="008D7996"/>
    <w:rsid w:val="008D7BE8"/>
    <w:rsid w:val="008D7CC9"/>
    <w:rsid w:val="008E01A0"/>
    <w:rsid w:val="008E03A9"/>
    <w:rsid w:val="008E0406"/>
    <w:rsid w:val="008E06E7"/>
    <w:rsid w:val="008E074A"/>
    <w:rsid w:val="008E0861"/>
    <w:rsid w:val="008E0A12"/>
    <w:rsid w:val="008E0A4C"/>
    <w:rsid w:val="008E0BAE"/>
    <w:rsid w:val="008E0BBF"/>
    <w:rsid w:val="008E0E7A"/>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04"/>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5F2"/>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4E89"/>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16"/>
    <w:rsid w:val="00914A2A"/>
    <w:rsid w:val="00914D0C"/>
    <w:rsid w:val="00914E03"/>
    <w:rsid w:val="00914FEC"/>
    <w:rsid w:val="0091503D"/>
    <w:rsid w:val="009157B5"/>
    <w:rsid w:val="00915B95"/>
    <w:rsid w:val="00915C71"/>
    <w:rsid w:val="00915DB8"/>
    <w:rsid w:val="00915F59"/>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161"/>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27D0B"/>
    <w:rsid w:val="00927E49"/>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1B0"/>
    <w:rsid w:val="00952C0C"/>
    <w:rsid w:val="00952D7D"/>
    <w:rsid w:val="009532C3"/>
    <w:rsid w:val="009535B5"/>
    <w:rsid w:val="009535C4"/>
    <w:rsid w:val="00953878"/>
    <w:rsid w:val="00953AFF"/>
    <w:rsid w:val="00953B37"/>
    <w:rsid w:val="00954052"/>
    <w:rsid w:val="00954765"/>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7AC"/>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EC7"/>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6F0"/>
    <w:rsid w:val="009678DA"/>
    <w:rsid w:val="009679AD"/>
    <w:rsid w:val="00967C52"/>
    <w:rsid w:val="00967D38"/>
    <w:rsid w:val="00970907"/>
    <w:rsid w:val="00970DC8"/>
    <w:rsid w:val="00970FEC"/>
    <w:rsid w:val="0097101A"/>
    <w:rsid w:val="00971022"/>
    <w:rsid w:val="009714B9"/>
    <w:rsid w:val="00971751"/>
    <w:rsid w:val="00971A80"/>
    <w:rsid w:val="00971B85"/>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3CB"/>
    <w:rsid w:val="00995656"/>
    <w:rsid w:val="0099589D"/>
    <w:rsid w:val="00995A57"/>
    <w:rsid w:val="00996253"/>
    <w:rsid w:val="009963EC"/>
    <w:rsid w:val="00996A62"/>
    <w:rsid w:val="00996FED"/>
    <w:rsid w:val="009970A2"/>
    <w:rsid w:val="009A005B"/>
    <w:rsid w:val="009A0411"/>
    <w:rsid w:val="009A0462"/>
    <w:rsid w:val="009A0521"/>
    <w:rsid w:val="009A0776"/>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2B58"/>
    <w:rsid w:val="009B3250"/>
    <w:rsid w:val="009B3481"/>
    <w:rsid w:val="009B34A6"/>
    <w:rsid w:val="009B3634"/>
    <w:rsid w:val="009B3B9A"/>
    <w:rsid w:val="009B3D47"/>
    <w:rsid w:val="009B4303"/>
    <w:rsid w:val="009B4C48"/>
    <w:rsid w:val="009B4C98"/>
    <w:rsid w:val="009B4EF2"/>
    <w:rsid w:val="009B51D0"/>
    <w:rsid w:val="009B5340"/>
    <w:rsid w:val="009B5C34"/>
    <w:rsid w:val="009B602C"/>
    <w:rsid w:val="009B6176"/>
    <w:rsid w:val="009B64FF"/>
    <w:rsid w:val="009B6865"/>
    <w:rsid w:val="009B6E07"/>
    <w:rsid w:val="009B70E1"/>
    <w:rsid w:val="009B70ED"/>
    <w:rsid w:val="009B71B6"/>
    <w:rsid w:val="009B727C"/>
    <w:rsid w:val="009B73D1"/>
    <w:rsid w:val="009B7667"/>
    <w:rsid w:val="009B7804"/>
    <w:rsid w:val="009B7ACA"/>
    <w:rsid w:val="009C08E7"/>
    <w:rsid w:val="009C0D0C"/>
    <w:rsid w:val="009C0DBA"/>
    <w:rsid w:val="009C15B3"/>
    <w:rsid w:val="009C1B5E"/>
    <w:rsid w:val="009C1C0A"/>
    <w:rsid w:val="009C22A4"/>
    <w:rsid w:val="009C2344"/>
    <w:rsid w:val="009C254D"/>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1E3"/>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0800"/>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A0"/>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56"/>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AD4"/>
    <w:rsid w:val="009F3C03"/>
    <w:rsid w:val="009F3D2E"/>
    <w:rsid w:val="009F418D"/>
    <w:rsid w:val="009F45EF"/>
    <w:rsid w:val="009F4878"/>
    <w:rsid w:val="009F4C57"/>
    <w:rsid w:val="009F5004"/>
    <w:rsid w:val="009F55C1"/>
    <w:rsid w:val="009F5688"/>
    <w:rsid w:val="009F574D"/>
    <w:rsid w:val="009F57BC"/>
    <w:rsid w:val="009F5872"/>
    <w:rsid w:val="009F595B"/>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4F9"/>
    <w:rsid w:val="00A06A2E"/>
    <w:rsid w:val="00A07B5C"/>
    <w:rsid w:val="00A07ED6"/>
    <w:rsid w:val="00A101FF"/>
    <w:rsid w:val="00A10332"/>
    <w:rsid w:val="00A103F7"/>
    <w:rsid w:val="00A10503"/>
    <w:rsid w:val="00A10758"/>
    <w:rsid w:val="00A10A79"/>
    <w:rsid w:val="00A10A8D"/>
    <w:rsid w:val="00A115F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A43"/>
    <w:rsid w:val="00A34C95"/>
    <w:rsid w:val="00A34E62"/>
    <w:rsid w:val="00A353F1"/>
    <w:rsid w:val="00A355A1"/>
    <w:rsid w:val="00A35733"/>
    <w:rsid w:val="00A35781"/>
    <w:rsid w:val="00A358A3"/>
    <w:rsid w:val="00A35F4D"/>
    <w:rsid w:val="00A3619C"/>
    <w:rsid w:val="00A36C07"/>
    <w:rsid w:val="00A36E53"/>
    <w:rsid w:val="00A36F76"/>
    <w:rsid w:val="00A3730B"/>
    <w:rsid w:val="00A37370"/>
    <w:rsid w:val="00A37787"/>
    <w:rsid w:val="00A37B1F"/>
    <w:rsid w:val="00A37BEF"/>
    <w:rsid w:val="00A37D32"/>
    <w:rsid w:val="00A37E3B"/>
    <w:rsid w:val="00A37E52"/>
    <w:rsid w:val="00A403F4"/>
    <w:rsid w:val="00A407C3"/>
    <w:rsid w:val="00A40A9A"/>
    <w:rsid w:val="00A40C69"/>
    <w:rsid w:val="00A40E37"/>
    <w:rsid w:val="00A4161C"/>
    <w:rsid w:val="00A41900"/>
    <w:rsid w:val="00A419B7"/>
    <w:rsid w:val="00A419BA"/>
    <w:rsid w:val="00A41CF1"/>
    <w:rsid w:val="00A421CD"/>
    <w:rsid w:val="00A422E9"/>
    <w:rsid w:val="00A4259F"/>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47C51"/>
    <w:rsid w:val="00A5034D"/>
    <w:rsid w:val="00A50511"/>
    <w:rsid w:val="00A51770"/>
    <w:rsid w:val="00A51BC7"/>
    <w:rsid w:val="00A51BE6"/>
    <w:rsid w:val="00A51D74"/>
    <w:rsid w:val="00A51E67"/>
    <w:rsid w:val="00A52123"/>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9AC"/>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A8F"/>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3C5"/>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6AB"/>
    <w:rsid w:val="00AC68FD"/>
    <w:rsid w:val="00AC6BD9"/>
    <w:rsid w:val="00AC6C33"/>
    <w:rsid w:val="00AC6EEE"/>
    <w:rsid w:val="00AC7125"/>
    <w:rsid w:val="00AC7280"/>
    <w:rsid w:val="00AC7566"/>
    <w:rsid w:val="00AC76FE"/>
    <w:rsid w:val="00AC79C4"/>
    <w:rsid w:val="00AC7AEB"/>
    <w:rsid w:val="00AC7BF1"/>
    <w:rsid w:val="00AD0A3F"/>
    <w:rsid w:val="00AD1486"/>
    <w:rsid w:val="00AD162C"/>
    <w:rsid w:val="00AD1894"/>
    <w:rsid w:val="00AD19DB"/>
    <w:rsid w:val="00AD1C0B"/>
    <w:rsid w:val="00AD1C56"/>
    <w:rsid w:val="00AD2081"/>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C3D"/>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3F68"/>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8F"/>
    <w:rsid w:val="00B45294"/>
    <w:rsid w:val="00B4552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08E"/>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546"/>
    <w:rsid w:val="00B537F7"/>
    <w:rsid w:val="00B53957"/>
    <w:rsid w:val="00B53B23"/>
    <w:rsid w:val="00B53D15"/>
    <w:rsid w:val="00B540C8"/>
    <w:rsid w:val="00B542F4"/>
    <w:rsid w:val="00B54D6D"/>
    <w:rsid w:val="00B54F40"/>
    <w:rsid w:val="00B55164"/>
    <w:rsid w:val="00B552E4"/>
    <w:rsid w:val="00B55D4F"/>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27"/>
    <w:rsid w:val="00B65B43"/>
    <w:rsid w:val="00B65BA7"/>
    <w:rsid w:val="00B65CC3"/>
    <w:rsid w:val="00B65DB1"/>
    <w:rsid w:val="00B65ECF"/>
    <w:rsid w:val="00B661C2"/>
    <w:rsid w:val="00B665D0"/>
    <w:rsid w:val="00B6689A"/>
    <w:rsid w:val="00B66CC3"/>
    <w:rsid w:val="00B67094"/>
    <w:rsid w:val="00B6727F"/>
    <w:rsid w:val="00B67295"/>
    <w:rsid w:val="00B675D8"/>
    <w:rsid w:val="00B6761D"/>
    <w:rsid w:val="00B677EB"/>
    <w:rsid w:val="00B67898"/>
    <w:rsid w:val="00B67AE0"/>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8B6"/>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963"/>
    <w:rsid w:val="00B77543"/>
    <w:rsid w:val="00B77A5A"/>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2DB6"/>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7B6"/>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998"/>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61"/>
    <w:rsid w:val="00BC13F0"/>
    <w:rsid w:val="00BC1542"/>
    <w:rsid w:val="00BC155B"/>
    <w:rsid w:val="00BC1783"/>
    <w:rsid w:val="00BC1938"/>
    <w:rsid w:val="00BC1C5B"/>
    <w:rsid w:val="00BC212E"/>
    <w:rsid w:val="00BC2274"/>
    <w:rsid w:val="00BC259F"/>
    <w:rsid w:val="00BC2652"/>
    <w:rsid w:val="00BC2654"/>
    <w:rsid w:val="00BC28EA"/>
    <w:rsid w:val="00BC2AE9"/>
    <w:rsid w:val="00BC315B"/>
    <w:rsid w:val="00BC33AF"/>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E8C"/>
    <w:rsid w:val="00BD0F81"/>
    <w:rsid w:val="00BD17B0"/>
    <w:rsid w:val="00BD17F9"/>
    <w:rsid w:val="00BD18BF"/>
    <w:rsid w:val="00BD195B"/>
    <w:rsid w:val="00BD1B53"/>
    <w:rsid w:val="00BD2092"/>
    <w:rsid w:val="00BD365A"/>
    <w:rsid w:val="00BD394C"/>
    <w:rsid w:val="00BD3BD2"/>
    <w:rsid w:val="00BD3CDB"/>
    <w:rsid w:val="00BD3CDF"/>
    <w:rsid w:val="00BD4086"/>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2DF6"/>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8E4"/>
    <w:rsid w:val="00C06C6E"/>
    <w:rsid w:val="00C071AC"/>
    <w:rsid w:val="00C071FB"/>
    <w:rsid w:val="00C07583"/>
    <w:rsid w:val="00C07863"/>
    <w:rsid w:val="00C079F7"/>
    <w:rsid w:val="00C07B11"/>
    <w:rsid w:val="00C108E2"/>
    <w:rsid w:val="00C1097B"/>
    <w:rsid w:val="00C10DF9"/>
    <w:rsid w:val="00C11037"/>
    <w:rsid w:val="00C110DD"/>
    <w:rsid w:val="00C11184"/>
    <w:rsid w:val="00C11E69"/>
    <w:rsid w:val="00C12149"/>
    <w:rsid w:val="00C12460"/>
    <w:rsid w:val="00C12516"/>
    <w:rsid w:val="00C12853"/>
    <w:rsid w:val="00C12986"/>
    <w:rsid w:val="00C12C28"/>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406"/>
    <w:rsid w:val="00C24845"/>
    <w:rsid w:val="00C24883"/>
    <w:rsid w:val="00C24A44"/>
    <w:rsid w:val="00C24B07"/>
    <w:rsid w:val="00C25631"/>
    <w:rsid w:val="00C25829"/>
    <w:rsid w:val="00C25869"/>
    <w:rsid w:val="00C258D4"/>
    <w:rsid w:val="00C258F5"/>
    <w:rsid w:val="00C25968"/>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7FC"/>
    <w:rsid w:val="00C33EE4"/>
    <w:rsid w:val="00C34135"/>
    <w:rsid w:val="00C341CD"/>
    <w:rsid w:val="00C342DB"/>
    <w:rsid w:val="00C34796"/>
    <w:rsid w:val="00C34FE8"/>
    <w:rsid w:val="00C35055"/>
    <w:rsid w:val="00C357E9"/>
    <w:rsid w:val="00C358AE"/>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872"/>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67F69"/>
    <w:rsid w:val="00C67F6A"/>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45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8751A"/>
    <w:rsid w:val="00C9027D"/>
    <w:rsid w:val="00C9088C"/>
    <w:rsid w:val="00C911D7"/>
    <w:rsid w:val="00C915A8"/>
    <w:rsid w:val="00C91C9F"/>
    <w:rsid w:val="00C91FD1"/>
    <w:rsid w:val="00C91FD3"/>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6C81"/>
    <w:rsid w:val="00C97916"/>
    <w:rsid w:val="00C97DD2"/>
    <w:rsid w:val="00C97E02"/>
    <w:rsid w:val="00CA061D"/>
    <w:rsid w:val="00CA085C"/>
    <w:rsid w:val="00CA1262"/>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07C"/>
    <w:rsid w:val="00CA71F4"/>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8A5"/>
    <w:rsid w:val="00CB3046"/>
    <w:rsid w:val="00CB31DE"/>
    <w:rsid w:val="00CB3244"/>
    <w:rsid w:val="00CB38D9"/>
    <w:rsid w:val="00CB39D8"/>
    <w:rsid w:val="00CB3CBF"/>
    <w:rsid w:val="00CB406C"/>
    <w:rsid w:val="00CB40EB"/>
    <w:rsid w:val="00CB4386"/>
    <w:rsid w:val="00CB4A97"/>
    <w:rsid w:val="00CB4BA4"/>
    <w:rsid w:val="00CB50CC"/>
    <w:rsid w:val="00CB56B9"/>
    <w:rsid w:val="00CB58BA"/>
    <w:rsid w:val="00CB5A2E"/>
    <w:rsid w:val="00CB5B0D"/>
    <w:rsid w:val="00CB5DDE"/>
    <w:rsid w:val="00CB5ECF"/>
    <w:rsid w:val="00CB6094"/>
    <w:rsid w:val="00CB6719"/>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66A"/>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25F"/>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886"/>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694"/>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DDD"/>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B5"/>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260"/>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2C6"/>
    <w:rsid w:val="00D753CA"/>
    <w:rsid w:val="00D75E18"/>
    <w:rsid w:val="00D7601F"/>
    <w:rsid w:val="00D7619F"/>
    <w:rsid w:val="00D761D0"/>
    <w:rsid w:val="00D76449"/>
    <w:rsid w:val="00D765D6"/>
    <w:rsid w:val="00D769BA"/>
    <w:rsid w:val="00D76BB1"/>
    <w:rsid w:val="00D76C3C"/>
    <w:rsid w:val="00D76D13"/>
    <w:rsid w:val="00D76D75"/>
    <w:rsid w:val="00D76FD8"/>
    <w:rsid w:val="00D773AC"/>
    <w:rsid w:val="00D777D0"/>
    <w:rsid w:val="00D77C22"/>
    <w:rsid w:val="00D77C55"/>
    <w:rsid w:val="00D77CDB"/>
    <w:rsid w:val="00D77E1F"/>
    <w:rsid w:val="00D77E77"/>
    <w:rsid w:val="00D8000C"/>
    <w:rsid w:val="00D802E8"/>
    <w:rsid w:val="00D80AAF"/>
    <w:rsid w:val="00D80D33"/>
    <w:rsid w:val="00D80DB8"/>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83"/>
    <w:rsid w:val="00D85CF6"/>
    <w:rsid w:val="00D8638F"/>
    <w:rsid w:val="00D86414"/>
    <w:rsid w:val="00D865BE"/>
    <w:rsid w:val="00D86682"/>
    <w:rsid w:val="00D867A1"/>
    <w:rsid w:val="00D86E39"/>
    <w:rsid w:val="00D86E95"/>
    <w:rsid w:val="00D86F1E"/>
    <w:rsid w:val="00D87899"/>
    <w:rsid w:val="00D87CD0"/>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38"/>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6C4"/>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65"/>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2FF"/>
    <w:rsid w:val="00DF3612"/>
    <w:rsid w:val="00DF3824"/>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28C"/>
    <w:rsid w:val="00E5030E"/>
    <w:rsid w:val="00E50752"/>
    <w:rsid w:val="00E5095A"/>
    <w:rsid w:val="00E50C8B"/>
    <w:rsid w:val="00E50DA9"/>
    <w:rsid w:val="00E51054"/>
    <w:rsid w:val="00E510DD"/>
    <w:rsid w:val="00E5114A"/>
    <w:rsid w:val="00E51457"/>
    <w:rsid w:val="00E516AE"/>
    <w:rsid w:val="00E52594"/>
    <w:rsid w:val="00E52753"/>
    <w:rsid w:val="00E529D2"/>
    <w:rsid w:val="00E52A2C"/>
    <w:rsid w:val="00E52B70"/>
    <w:rsid w:val="00E52D59"/>
    <w:rsid w:val="00E5303E"/>
    <w:rsid w:val="00E5311F"/>
    <w:rsid w:val="00E53327"/>
    <w:rsid w:val="00E53413"/>
    <w:rsid w:val="00E53546"/>
    <w:rsid w:val="00E53876"/>
    <w:rsid w:val="00E53AD5"/>
    <w:rsid w:val="00E53ED8"/>
    <w:rsid w:val="00E5413B"/>
    <w:rsid w:val="00E542E7"/>
    <w:rsid w:val="00E5487B"/>
    <w:rsid w:val="00E54F94"/>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2A"/>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A90"/>
    <w:rsid w:val="00E66C61"/>
    <w:rsid w:val="00E66E62"/>
    <w:rsid w:val="00E67A5A"/>
    <w:rsid w:val="00E700D7"/>
    <w:rsid w:val="00E70373"/>
    <w:rsid w:val="00E70632"/>
    <w:rsid w:val="00E70AAE"/>
    <w:rsid w:val="00E70CD9"/>
    <w:rsid w:val="00E70CFB"/>
    <w:rsid w:val="00E71B6D"/>
    <w:rsid w:val="00E71B70"/>
    <w:rsid w:val="00E71E94"/>
    <w:rsid w:val="00E725B3"/>
    <w:rsid w:val="00E7260B"/>
    <w:rsid w:val="00E7267C"/>
    <w:rsid w:val="00E7283D"/>
    <w:rsid w:val="00E72DF4"/>
    <w:rsid w:val="00E73DB6"/>
    <w:rsid w:val="00E74012"/>
    <w:rsid w:val="00E74107"/>
    <w:rsid w:val="00E74256"/>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1A6"/>
    <w:rsid w:val="00E912D0"/>
    <w:rsid w:val="00E91537"/>
    <w:rsid w:val="00E915A7"/>
    <w:rsid w:val="00E91A88"/>
    <w:rsid w:val="00E91BDA"/>
    <w:rsid w:val="00E91D9B"/>
    <w:rsid w:val="00E921D4"/>
    <w:rsid w:val="00E92426"/>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368"/>
    <w:rsid w:val="00EA1607"/>
    <w:rsid w:val="00EA1A61"/>
    <w:rsid w:val="00EA1F6A"/>
    <w:rsid w:val="00EA211F"/>
    <w:rsid w:val="00EA2133"/>
    <w:rsid w:val="00EA2705"/>
    <w:rsid w:val="00EA2976"/>
    <w:rsid w:val="00EA2BA1"/>
    <w:rsid w:val="00EA2C43"/>
    <w:rsid w:val="00EA336D"/>
    <w:rsid w:val="00EA38EB"/>
    <w:rsid w:val="00EA3C0B"/>
    <w:rsid w:val="00EA3F56"/>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6D2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4C03"/>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2F3"/>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9B7"/>
    <w:rsid w:val="00F02C0B"/>
    <w:rsid w:val="00F02DA3"/>
    <w:rsid w:val="00F032A1"/>
    <w:rsid w:val="00F032E4"/>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859"/>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404"/>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484"/>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79"/>
    <w:rsid w:val="00F72D81"/>
    <w:rsid w:val="00F72FE6"/>
    <w:rsid w:val="00F73063"/>
    <w:rsid w:val="00F738BF"/>
    <w:rsid w:val="00F73B8B"/>
    <w:rsid w:val="00F73BFB"/>
    <w:rsid w:val="00F73D12"/>
    <w:rsid w:val="00F741E6"/>
    <w:rsid w:val="00F74449"/>
    <w:rsid w:val="00F744B4"/>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B6F"/>
    <w:rsid w:val="00F92DB1"/>
    <w:rsid w:val="00F92E70"/>
    <w:rsid w:val="00F93646"/>
    <w:rsid w:val="00F93B0E"/>
    <w:rsid w:val="00F93DFD"/>
    <w:rsid w:val="00F93EBA"/>
    <w:rsid w:val="00F93EC0"/>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DF2"/>
    <w:rsid w:val="00FA6E32"/>
    <w:rsid w:val="00FA7314"/>
    <w:rsid w:val="00FA7C9D"/>
    <w:rsid w:val="00FA7D00"/>
    <w:rsid w:val="00FA7ED6"/>
    <w:rsid w:val="00FB0618"/>
    <w:rsid w:val="00FB0909"/>
    <w:rsid w:val="00FB1596"/>
    <w:rsid w:val="00FB1621"/>
    <w:rsid w:val="00FB1630"/>
    <w:rsid w:val="00FB164C"/>
    <w:rsid w:val="00FB166A"/>
    <w:rsid w:val="00FB17FD"/>
    <w:rsid w:val="00FB1C39"/>
    <w:rsid w:val="00FB28E1"/>
    <w:rsid w:val="00FB2C0D"/>
    <w:rsid w:val="00FB2C84"/>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5FA"/>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2D2C"/>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1464088"/>
    <w:rsid w:val="01720510"/>
    <w:rsid w:val="01AC0F94"/>
    <w:rsid w:val="02EA31B8"/>
    <w:rsid w:val="03E15940"/>
    <w:rsid w:val="044E4406"/>
    <w:rsid w:val="04BE7932"/>
    <w:rsid w:val="096D6932"/>
    <w:rsid w:val="0A80686E"/>
    <w:rsid w:val="0C6549D4"/>
    <w:rsid w:val="0CFD3B3D"/>
    <w:rsid w:val="0D1B6955"/>
    <w:rsid w:val="0D9772AF"/>
    <w:rsid w:val="0DBD25D2"/>
    <w:rsid w:val="0E6E7B64"/>
    <w:rsid w:val="0FB94802"/>
    <w:rsid w:val="100314B6"/>
    <w:rsid w:val="10DC5245"/>
    <w:rsid w:val="12901D8D"/>
    <w:rsid w:val="12EC6289"/>
    <w:rsid w:val="142F05D4"/>
    <w:rsid w:val="14952F08"/>
    <w:rsid w:val="14F7361C"/>
    <w:rsid w:val="164F0A77"/>
    <w:rsid w:val="178F7604"/>
    <w:rsid w:val="17C4223A"/>
    <w:rsid w:val="17F05114"/>
    <w:rsid w:val="185B7199"/>
    <w:rsid w:val="18933D6C"/>
    <w:rsid w:val="18C07DE5"/>
    <w:rsid w:val="1ABB38F3"/>
    <w:rsid w:val="1BD33824"/>
    <w:rsid w:val="1BE76AC1"/>
    <w:rsid w:val="1C3A0EAD"/>
    <w:rsid w:val="1CCF2696"/>
    <w:rsid w:val="1D554626"/>
    <w:rsid w:val="1DDC02CA"/>
    <w:rsid w:val="1F285246"/>
    <w:rsid w:val="1F43418F"/>
    <w:rsid w:val="1FB94FDF"/>
    <w:rsid w:val="1FFF3525"/>
    <w:rsid w:val="20827AAB"/>
    <w:rsid w:val="210D5821"/>
    <w:rsid w:val="21830379"/>
    <w:rsid w:val="21C956AD"/>
    <w:rsid w:val="22553EC9"/>
    <w:rsid w:val="234D6C6B"/>
    <w:rsid w:val="237F684F"/>
    <w:rsid w:val="2461240C"/>
    <w:rsid w:val="24663757"/>
    <w:rsid w:val="269D673D"/>
    <w:rsid w:val="26A92349"/>
    <w:rsid w:val="27287CBE"/>
    <w:rsid w:val="274D716E"/>
    <w:rsid w:val="277E1948"/>
    <w:rsid w:val="27E519F7"/>
    <w:rsid w:val="282C1621"/>
    <w:rsid w:val="29701992"/>
    <w:rsid w:val="29722222"/>
    <w:rsid w:val="2BCED057"/>
    <w:rsid w:val="2C232C43"/>
    <w:rsid w:val="2CE94733"/>
    <w:rsid w:val="2EEB25ED"/>
    <w:rsid w:val="2FAF5DBF"/>
    <w:rsid w:val="359A40DA"/>
    <w:rsid w:val="35E24D0D"/>
    <w:rsid w:val="379520F7"/>
    <w:rsid w:val="384537D3"/>
    <w:rsid w:val="39D45344"/>
    <w:rsid w:val="3BEA2C3B"/>
    <w:rsid w:val="3BEC1254"/>
    <w:rsid w:val="3D2C0898"/>
    <w:rsid w:val="3D7862B3"/>
    <w:rsid w:val="3DC164C6"/>
    <w:rsid w:val="3E0C34F8"/>
    <w:rsid w:val="3F6414D8"/>
    <w:rsid w:val="3FAA6E5A"/>
    <w:rsid w:val="3FBC0972"/>
    <w:rsid w:val="3FE6285F"/>
    <w:rsid w:val="3FF9A543"/>
    <w:rsid w:val="409C138F"/>
    <w:rsid w:val="40FD201B"/>
    <w:rsid w:val="41593881"/>
    <w:rsid w:val="41E26A51"/>
    <w:rsid w:val="42A2605D"/>
    <w:rsid w:val="45560691"/>
    <w:rsid w:val="45AA65D0"/>
    <w:rsid w:val="46D74A54"/>
    <w:rsid w:val="488B77F9"/>
    <w:rsid w:val="48D656C7"/>
    <w:rsid w:val="493E056B"/>
    <w:rsid w:val="499974BE"/>
    <w:rsid w:val="49E51C2A"/>
    <w:rsid w:val="4A9F01A1"/>
    <w:rsid w:val="4ADC03E0"/>
    <w:rsid w:val="4BB75757"/>
    <w:rsid w:val="4C4F8F1D"/>
    <w:rsid w:val="4C854C0E"/>
    <w:rsid w:val="4C9F6762"/>
    <w:rsid w:val="4CDC4101"/>
    <w:rsid w:val="4DBF39D4"/>
    <w:rsid w:val="4E1331F2"/>
    <w:rsid w:val="4F4A1931"/>
    <w:rsid w:val="4FBC1DB1"/>
    <w:rsid w:val="500011BF"/>
    <w:rsid w:val="50E11930"/>
    <w:rsid w:val="52FE43B6"/>
    <w:rsid w:val="547713D1"/>
    <w:rsid w:val="54D37AA1"/>
    <w:rsid w:val="556C0C62"/>
    <w:rsid w:val="55BF7BE1"/>
    <w:rsid w:val="55F444F0"/>
    <w:rsid w:val="575B194B"/>
    <w:rsid w:val="57A4244A"/>
    <w:rsid w:val="57FE02D6"/>
    <w:rsid w:val="5B24149D"/>
    <w:rsid w:val="5CE053FA"/>
    <w:rsid w:val="5D066B11"/>
    <w:rsid w:val="5D6357B4"/>
    <w:rsid w:val="5DD31364"/>
    <w:rsid w:val="5EFF181B"/>
    <w:rsid w:val="5F2F825C"/>
    <w:rsid w:val="5FEF2106"/>
    <w:rsid w:val="60493AF0"/>
    <w:rsid w:val="60941782"/>
    <w:rsid w:val="60C34898"/>
    <w:rsid w:val="60CC3B64"/>
    <w:rsid w:val="66FF6EC1"/>
    <w:rsid w:val="677BE347"/>
    <w:rsid w:val="67989E2B"/>
    <w:rsid w:val="6B6D03E2"/>
    <w:rsid w:val="6C9E279B"/>
    <w:rsid w:val="6CFFEA8B"/>
    <w:rsid w:val="6D1F4DA2"/>
    <w:rsid w:val="6F7B0F9F"/>
    <w:rsid w:val="6F7F7850"/>
    <w:rsid w:val="6FDD1BCE"/>
    <w:rsid w:val="7036641D"/>
    <w:rsid w:val="712A569B"/>
    <w:rsid w:val="71EE8122"/>
    <w:rsid w:val="72BF2297"/>
    <w:rsid w:val="735FB19B"/>
    <w:rsid w:val="73C9365B"/>
    <w:rsid w:val="749A2944"/>
    <w:rsid w:val="75683DF8"/>
    <w:rsid w:val="75BC52CD"/>
    <w:rsid w:val="777ACD2F"/>
    <w:rsid w:val="777D548B"/>
    <w:rsid w:val="77BC17DE"/>
    <w:rsid w:val="781605DB"/>
    <w:rsid w:val="78BA6108"/>
    <w:rsid w:val="78FDE5A1"/>
    <w:rsid w:val="79B20B67"/>
    <w:rsid w:val="79B223A5"/>
    <w:rsid w:val="79B9727C"/>
    <w:rsid w:val="7A160F75"/>
    <w:rsid w:val="7A605DED"/>
    <w:rsid w:val="7ABB4A2E"/>
    <w:rsid w:val="7AFBA002"/>
    <w:rsid w:val="7B933642"/>
    <w:rsid w:val="7BBFFABE"/>
    <w:rsid w:val="7CAF8178"/>
    <w:rsid w:val="7D53F03C"/>
    <w:rsid w:val="7D7FF29D"/>
    <w:rsid w:val="7DF23800"/>
    <w:rsid w:val="7DFE62FE"/>
    <w:rsid w:val="7DFF5B96"/>
    <w:rsid w:val="7E044ED4"/>
    <w:rsid w:val="7E7B4EF6"/>
    <w:rsid w:val="7EFF223B"/>
    <w:rsid w:val="7EFF2C15"/>
    <w:rsid w:val="7F3717A7"/>
    <w:rsid w:val="7FBF5B98"/>
    <w:rsid w:val="7FDFAC53"/>
    <w:rsid w:val="7FF04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B0DEA49"/>
  <w15:docId w15:val="{49DB5CAA-2F36-4F13-B199-1F2EBC770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0"/>
    <w:link w:val="10"/>
    <w:uiPriority w:val="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uiPriority w:val="9"/>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uiPriority w:val="9"/>
    <w:qFormat/>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uiPriority w:val="9"/>
    <w:qFormat/>
    <w:pPr>
      <w:keepNext/>
      <w:keepLines/>
      <w:numPr>
        <w:ilvl w:val="6"/>
        <w:numId w:val="1"/>
      </w:numPr>
      <w:spacing w:before="240" w:after="64" w:line="320" w:lineRule="auto"/>
      <w:outlineLvl w:val="6"/>
    </w:pPr>
    <w:rPr>
      <w:b/>
      <w:bCs/>
      <w:sz w:val="24"/>
    </w:rPr>
  </w:style>
  <w:style w:type="paragraph" w:styleId="8">
    <w:name w:val="heading 8"/>
    <w:basedOn w:val="a"/>
    <w:next w:val="a"/>
    <w:uiPriority w:val="9"/>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uiPriority w:val="9"/>
    <w:qFormat/>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semiHidden/>
    <w:qFormat/>
    <w:rPr>
      <w:sz w:val="18"/>
      <w:szCs w:val="18"/>
    </w:rPr>
  </w:style>
  <w:style w:type="paragraph" w:styleId="22">
    <w:name w:val="Body Text 2"/>
    <w:basedOn w:val="a"/>
    <w:qFormat/>
    <w:pPr>
      <w:spacing w:after="120" w:line="480" w:lineRule="auto"/>
    </w:p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character" w:styleId="a8">
    <w:name w:val="annotation reference"/>
    <w:uiPriority w:val="99"/>
    <w:semiHidden/>
    <w:qFormat/>
    <w:rPr>
      <w:rFonts w:ascii="Arial" w:eastAsia="宋体" w:hAnsi="Arial" w:cs="Arial"/>
      <w:color w:val="0000FF"/>
      <w:kern w:val="2"/>
      <w:sz w:val="21"/>
      <w:szCs w:val="21"/>
      <w:lang w:val="en-US" w:eastAsia="zh-CN" w:bidi="ar-SA"/>
    </w:rPr>
  </w:style>
  <w:style w:type="paragraph" w:styleId="a9">
    <w:name w:val="annotation text"/>
    <w:basedOn w:val="a"/>
    <w:link w:val="aa"/>
    <w:uiPriority w:val="99"/>
    <w:qFormat/>
  </w:style>
  <w:style w:type="paragraph" w:styleId="ab">
    <w:name w:val="annotation subject"/>
    <w:basedOn w:val="a9"/>
    <w:next w:val="a9"/>
    <w:semiHidden/>
    <w:qFormat/>
    <w:rPr>
      <w:b/>
      <w:bCs/>
    </w:rPr>
  </w:style>
  <w:style w:type="paragraph" w:styleId="ac">
    <w:name w:val="Document Map"/>
    <w:basedOn w:val="a"/>
    <w:semiHidden/>
    <w:qFormat/>
    <w:pPr>
      <w:shd w:val="clear" w:color="auto" w:fill="000080"/>
    </w:p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character" w:styleId="af1">
    <w:name w:val="Hyperlink"/>
    <w:uiPriority w:val="99"/>
    <w:qFormat/>
    <w:rPr>
      <w:rFonts w:ascii="Arial" w:eastAsia="宋体" w:hAnsi="Arial" w:cs="Arial"/>
      <w:color w:val="0000FF"/>
      <w:kern w:val="2"/>
      <w:u w:val="single"/>
      <w:lang w:val="en-US" w:eastAsia="zh-CN" w:bidi="ar-SA"/>
    </w:rPr>
  </w:style>
  <w:style w:type="paragraph" w:styleId="af2">
    <w:name w:val="List"/>
    <w:basedOn w:val="a"/>
    <w:qFormat/>
    <w:pPr>
      <w:ind w:left="283" w:hanging="283"/>
    </w:pPr>
  </w:style>
  <w:style w:type="paragraph" w:styleId="2">
    <w:name w:val="List 2"/>
    <w:basedOn w:val="af2"/>
    <w:qFormat/>
    <w:pPr>
      <w:numPr>
        <w:numId w:val="2"/>
      </w:numPr>
      <w:spacing w:before="180"/>
    </w:pPr>
    <w:rPr>
      <w:rFonts w:ascii="Arial" w:hAnsi="Arial"/>
      <w:sz w:val="22"/>
      <w:szCs w:val="20"/>
    </w:rPr>
  </w:style>
  <w:style w:type="paragraph" w:styleId="31">
    <w:name w:val="List 3"/>
    <w:basedOn w:val="a"/>
    <w:qFormat/>
    <w:pPr>
      <w:ind w:leftChars="400" w:left="100" w:hangingChars="200" w:hanging="200"/>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4">
    <w:name w:val="Normal Indent"/>
    <w:basedOn w:val="a"/>
    <w:link w:val="af5"/>
    <w:qFormat/>
    <w:pPr>
      <w:widowControl w:val="0"/>
      <w:ind w:firstLine="420"/>
      <w:jc w:val="both"/>
    </w:pPr>
    <w:rPr>
      <w:rFonts w:eastAsia="宋体"/>
      <w:kern w:val="2"/>
      <w:sz w:val="21"/>
      <w:szCs w:val="21"/>
      <w:lang w:eastAsia="zh-CN"/>
    </w:rPr>
  </w:style>
  <w:style w:type="character" w:styleId="af6">
    <w:name w:val="page number"/>
    <w:basedOn w:val="a1"/>
    <w:qFormat/>
    <w:rPr>
      <w:rFonts w:ascii="Arial" w:eastAsia="宋体" w:hAnsi="Arial" w:cs="Arial"/>
      <w:color w:val="0000FF"/>
      <w:kern w:val="2"/>
      <w:lang w:val="en-US" w:eastAsia="zh-CN" w:bidi="ar-SA"/>
    </w:rPr>
  </w:style>
  <w:style w:type="paragraph" w:styleId="af7">
    <w:name w:val="Plain Text"/>
    <w:basedOn w:val="a"/>
    <w:link w:val="af8"/>
    <w:uiPriority w:val="99"/>
    <w:unhideWhenUsed/>
    <w:qFormat/>
    <w:rPr>
      <w:rFonts w:ascii="Calibri" w:eastAsia="宋体" w:hAnsi="Calibri" w:cs="宋体"/>
      <w:sz w:val="22"/>
      <w:szCs w:val="22"/>
      <w:lang w:eastAsia="zh-CN"/>
    </w:rPr>
  </w:style>
  <w:style w:type="character" w:styleId="af9">
    <w:name w:val="Strong"/>
    <w:uiPriority w:val="22"/>
    <w:qFormat/>
    <w:rPr>
      <w:rFonts w:ascii="Arial" w:eastAsia="宋体" w:hAnsi="Arial" w:cs="Arial"/>
      <w:b/>
      <w:bCs/>
      <w:color w:val="0000FF"/>
      <w:kern w:val="2"/>
      <w:lang w:val="en-US" w:eastAsia="zh-CN" w:bidi="ar-SA"/>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link w:val="a6"/>
    <w:qFormat/>
    <w:rPr>
      <w:rFonts w:ascii="Arial" w:eastAsia="宋体" w:hAnsi="Arial" w:cs="Arial"/>
      <w:color w:val="0000FF"/>
      <w:kern w:val="2"/>
      <w:lang w:val="en-GB" w:eastAsia="en-US" w:bidi="ar-SA"/>
    </w:rPr>
  </w:style>
  <w:style w:type="paragraph" w:customStyle="1" w:styleId="B1">
    <w:name w:val="B1"/>
    <w:basedOn w:val="af2"/>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uiPriority w:val="9"/>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4">
    <w:name w:val="正文文本 字符"/>
    <w:link w:val="a0"/>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f5">
    <w:name w:val="正文缩进 字符"/>
    <w:link w:val="af4"/>
    <w:qFormat/>
    <w:rPr>
      <w:rFonts w:ascii="Arial" w:eastAsia="宋体" w:hAnsi="Arial" w:cs="Arial"/>
      <w:color w:val="0000FF"/>
      <w:kern w:val="2"/>
      <w:sz w:val="21"/>
      <w:szCs w:val="21"/>
      <w:lang w:val="en-US" w:eastAsia="zh-CN" w:bidi="ar-SA"/>
    </w:rPr>
  </w:style>
  <w:style w:type="paragraph" w:customStyle="1" w:styleId="ListParagraph1">
    <w:name w:val="List Paragraph1"/>
    <w:basedOn w:val="a"/>
    <w:link w:val="ListParagraphChar"/>
    <w:uiPriority w:val="34"/>
    <w:qFormat/>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1"/>
    <w:qFormat/>
    <w:rPr>
      <w:rFonts w:ascii="Arial" w:eastAsia="宋体" w:hAnsi="Arial" w:cs="Arial"/>
      <w:color w:val="0000FF"/>
      <w:kern w:val="2"/>
      <w:lang w:val="en-US" w:eastAsia="zh-CN" w:bidi="ar-SA"/>
    </w:rPr>
  </w:style>
  <w:style w:type="character" w:customStyle="1" w:styleId="21">
    <w:name w:val="标题 2 字符"/>
    <w:link w:val="20"/>
    <w:qFormat/>
    <w:rPr>
      <w:rFonts w:ascii="Arial" w:eastAsia="MS Mincho" w:hAnsi="Arial" w:cs="Arial"/>
      <w:b/>
      <w:bCs/>
      <w:iCs/>
      <w:color w:val="0000FF"/>
      <w:kern w:val="2"/>
      <w:szCs w:val="28"/>
      <w:lang w:val="en-US" w:eastAsia="zh-CN" w:bidi="ar-SA"/>
    </w:rPr>
  </w:style>
  <w:style w:type="paragraph" w:customStyle="1" w:styleId="H6">
    <w:name w:val="H6"/>
    <w:basedOn w:val="5"/>
    <w:next w:val="a"/>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Pr>
      <w:rFonts w:ascii="宋体" w:hAnsi="宋体" w:cs="宋体"/>
      <w:sz w:val="24"/>
      <w:szCs w:val="24"/>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f8">
    <w:name w:val="纯文本 字符"/>
    <w:link w:val="af7"/>
    <w:uiPriority w:val="99"/>
    <w:qFormat/>
    <w:rPr>
      <w:rFonts w:ascii="Calibri" w:eastAsia="宋体" w:hAnsi="Calibri" w:cs="宋体"/>
      <w:color w:val="0000FF"/>
      <w:kern w:val="2"/>
      <w:sz w:val="22"/>
      <w:szCs w:val="22"/>
      <w:lang w:val="en-US" w:eastAsia="zh-CN" w:bidi="ar-SA"/>
    </w:rPr>
  </w:style>
  <w:style w:type="character" w:customStyle="1" w:styleId="PlaceholderText1">
    <w:name w:val="Placeholder Text1"/>
    <w:basedOn w:val="a1"/>
    <w:uiPriority w:val="99"/>
    <w:semiHidden/>
    <w:qFormat/>
    <w:rPr>
      <w:rFonts w:ascii="Arial" w:eastAsia="宋体" w:hAnsi="Arial" w:cs="Arial"/>
      <w:color w:val="0000FF"/>
      <w:kern w:val="2"/>
      <w:lang w:val="en-US" w:eastAsia="zh-CN" w:bidi="ar-SA"/>
    </w:rPr>
  </w:style>
  <w:style w:type="character" w:customStyle="1" w:styleId="aa">
    <w:name w:val="批注文字 字符"/>
    <w:link w:val="a9"/>
    <w:uiPriority w:val="99"/>
    <w:qFormat/>
    <w:rPr>
      <w:rFonts w:eastAsia="Times New Roman"/>
      <w:szCs w:val="24"/>
      <w:lang w:eastAsia="en-US"/>
    </w:rPr>
  </w:style>
  <w:style w:type="character" w:customStyle="1" w:styleId="af0">
    <w:name w:val="页眉 字符"/>
    <w:link w:val="af"/>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zi041">
    <w:name w:val="zi_041"/>
    <w:qFormat/>
    <w:rPr>
      <w:color w:val="595959"/>
      <w:sz w:val="18"/>
      <w:szCs w:val="18"/>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Pr>
      <w:rFonts w:ascii="Times New Roman" w:eastAsia="MS Mincho" w:hAnsi="Times New Roman" w:cs="Times New Roman"/>
      <w:sz w:val="20"/>
      <w:szCs w:val="24"/>
      <w:lang w:val="en-US"/>
    </w:rPr>
  </w:style>
  <w:style w:type="table" w:customStyle="1" w:styleId="11">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qFormat/>
    <w:pPr>
      <w:spacing w:before="100" w:beforeAutospacing="1" w:after="100" w:afterAutospacing="1"/>
    </w:pPr>
    <w:rPr>
      <w:rFonts w:ascii="Calibri" w:eastAsia="Calibri" w:hAnsi="Calibri" w:cs="Calibri"/>
      <w:sz w:val="22"/>
      <w:szCs w:val="22"/>
    </w:rPr>
  </w:style>
  <w:style w:type="paragraph" w:customStyle="1" w:styleId="References">
    <w:name w:val="References"/>
    <w:basedOn w:val="a"/>
    <w:qFormat/>
    <w:pPr>
      <w:numPr>
        <w:ilvl w:val="2"/>
        <w:numId w:val="6"/>
      </w:numPr>
    </w:pPr>
  </w:style>
  <w:style w:type="character" w:customStyle="1" w:styleId="ae">
    <w:name w:val="页脚 字符"/>
    <w:basedOn w:val="a1"/>
    <w:link w:val="ad"/>
    <w:uiPriority w:val="99"/>
    <w:qFormat/>
    <w:rPr>
      <w:rFonts w:eastAsia="Times New Roman"/>
      <w:sz w:val="18"/>
      <w:szCs w:val="18"/>
      <w:lang w:eastAsia="en-US"/>
    </w:rPr>
  </w:style>
  <w:style w:type="character" w:customStyle="1" w:styleId="xxapple-converted-space">
    <w:name w:val="x_xapple-converted-space"/>
    <w:basedOn w:val="a1"/>
    <w:qFormat/>
  </w:style>
  <w:style w:type="character" w:customStyle="1" w:styleId="B10">
    <w:name w:val="B1 (文字)"/>
    <w:qFormat/>
    <w:rPr>
      <w:rFonts w:ascii="Times New Roman" w:hAnsi="Times New Roman"/>
      <w:lang w:eastAsia="en-US"/>
    </w:rPr>
  </w:style>
  <w:style w:type="paragraph" w:customStyle="1" w:styleId="PL">
    <w:name w:val="PL"/>
    <w:basedOn w:val="a"/>
    <w:qFormat/>
    <w:pPr>
      <w:shd w:val="clear" w:color="auto" w:fill="E6E6E6"/>
      <w:overflowPunct w:val="0"/>
      <w:autoSpaceDE w:val="0"/>
      <w:autoSpaceDN w:val="0"/>
      <w:adjustRightInd w:val="0"/>
      <w:textAlignment w:val="baseline"/>
    </w:pPr>
    <w:rPr>
      <w:rFonts w:ascii="Courier New" w:hAnsi="Courier New"/>
      <w:sz w:val="16"/>
      <w:szCs w:val="16"/>
      <w:lang w:eastAsia="zh-CN"/>
    </w:rPr>
  </w:style>
  <w:style w:type="character" w:customStyle="1" w:styleId="IntenseEmphasis1">
    <w:name w:val="Intense Emphasis1"/>
    <w:basedOn w:val="a1"/>
    <w:uiPriority w:val="21"/>
    <w:qFormat/>
    <w:rPr>
      <w:b/>
      <w:bCs/>
      <w:i/>
      <w:iCs/>
      <w:color w:val="4F81BD" w:themeColor="accent1"/>
    </w:rPr>
  </w:style>
  <w:style w:type="character" w:customStyle="1" w:styleId="SubtleEmphasis1">
    <w:name w:val="Subtle Emphasis1"/>
    <w:basedOn w:val="a1"/>
    <w:uiPriority w:val="19"/>
    <w:qFormat/>
    <w:rPr>
      <w:i/>
      <w:iCs/>
      <w:color w:val="7F7F7F" w:themeColor="text1" w:themeTint="80"/>
    </w:rPr>
  </w:style>
  <w:style w:type="paragraph" w:customStyle="1" w:styleId="ListParagraph2">
    <w:name w:val="List Paragraph2"/>
    <w:basedOn w:val="a"/>
    <w:uiPriority w:val="34"/>
    <w:qFormat/>
    <w:pPr>
      <w:ind w:leftChars="400" w:left="840"/>
    </w:pPr>
  </w:style>
  <w:style w:type="paragraph" w:customStyle="1" w:styleId="ListParagraph3">
    <w:name w:val="List Paragraph3"/>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ListParagraph4">
    <w:name w:val="List Paragraph4"/>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Style2">
    <w:name w:val="_Style 2"/>
    <w:basedOn w:val="a"/>
    <w:uiPriority w:val="34"/>
    <w:qFormat/>
    <w:pPr>
      <w:ind w:leftChars="400" w:left="840"/>
    </w:pPr>
  </w:style>
  <w:style w:type="paragraph" w:customStyle="1" w:styleId="24">
    <w:name w:val="列出段落2"/>
    <w:basedOn w:val="a"/>
    <w:uiPriority w:val="34"/>
    <w:qFormat/>
    <w:pPr>
      <w:suppressAutoHyphens/>
      <w:spacing w:after="50" w:line="259" w:lineRule="auto"/>
      <w:ind w:left="840"/>
      <w:jc w:val="both"/>
    </w:pPr>
    <w:rPr>
      <w:rFonts w:ascii="Cambria" w:eastAsia="黑体" w:hAnsi="Cambria" w:cs="宋体"/>
      <w:szCs w:val="20"/>
    </w:rPr>
  </w:style>
  <w:style w:type="paragraph" w:customStyle="1" w:styleId="12">
    <w:name w:val="목록 단락1"/>
    <w:basedOn w:val="a"/>
    <w:uiPriority w:val="34"/>
    <w:qFormat/>
    <w:pPr>
      <w:suppressAutoHyphens/>
      <w:spacing w:after="50" w:line="259" w:lineRule="auto"/>
      <w:ind w:left="840"/>
      <w:jc w:val="both"/>
    </w:pPr>
    <w:rPr>
      <w:rFonts w:ascii="Cambria" w:eastAsia="黑体" w:hAnsi="Cambria" w:cs="宋体"/>
      <w:szCs w:val="20"/>
    </w:rPr>
  </w:style>
  <w:style w:type="paragraph" w:customStyle="1" w:styleId="32">
    <w:name w:val="列出段落3"/>
    <w:basedOn w:val="a"/>
    <w:uiPriority w:val="34"/>
    <w:qFormat/>
    <w:pPr>
      <w:suppressAutoHyphens/>
      <w:spacing w:after="50"/>
      <w:ind w:left="840"/>
    </w:pPr>
    <w:rPr>
      <w:rFonts w:ascii="Cambria" w:eastAsia="黑体" w:hAnsi="Cambria" w:cs="宋体"/>
      <w:szCs w:val="20"/>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表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styleId="afb">
    <w:name w:val="List Paragraph"/>
    <w:basedOn w:val="a"/>
    <w:link w:val="afc"/>
    <w:uiPriority w:val="34"/>
    <w:qFormat/>
    <w:pPr>
      <w:ind w:firstLineChars="200" w:firstLine="420"/>
    </w:pPr>
  </w:style>
  <w:style w:type="character" w:customStyle="1" w:styleId="afc">
    <w:name w:val="列表段落 字符"/>
    <w:link w:val="afb"/>
    <w:uiPriority w:val="34"/>
    <w:qFormat/>
    <w:locked/>
    <w:rPr>
      <w:rFonts w:eastAsia="Times New Roman"/>
      <w:szCs w:val="24"/>
      <w:lang w:eastAsia="en-US"/>
    </w:rPr>
  </w:style>
  <w:style w:type="paragraph" w:customStyle="1" w:styleId="Default">
    <w:name w:val="Default"/>
    <w:qFormat/>
    <w:pPr>
      <w:widowControl w:val="0"/>
      <w:autoSpaceDE w:val="0"/>
      <w:autoSpaceDN w:val="0"/>
      <w:adjustRightInd w:val="0"/>
    </w:pPr>
    <w:rPr>
      <w:color w:val="000000"/>
      <w:sz w:val="24"/>
      <w:szCs w:val="24"/>
    </w:rPr>
  </w:style>
  <w:style w:type="character" w:styleId="afd">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1261</Words>
  <Characters>7189</Characters>
  <Application>Microsoft Office Word</Application>
  <DocSecurity>0</DocSecurity>
  <Lines>59</Lines>
  <Paragraphs>16</Paragraphs>
  <ScaleCrop>false</ScaleCrop>
  <Company>OPPO</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OPPO-Zonda</cp:lastModifiedBy>
  <cp:revision>29</cp:revision>
  <cp:lastPrinted>2007-08-23T14:45:00Z</cp:lastPrinted>
  <dcterms:created xsi:type="dcterms:W3CDTF">2023-08-26T22:30:00Z</dcterms:created>
  <dcterms:modified xsi:type="dcterms:W3CDTF">2024-09-02T01:55:00Z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1033-11.1.0.11720</vt:lpwstr>
  </property>
  <property fmtid="{D5CDD505-2E9C-101B-9397-08002B2CF9AE}" pid="3" name="ICV">
    <vt:lpwstr>1E587BB4F073420B83E56344F62C84A9</vt:lpwstr>
  </property>
</Properties>
</file>